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87122" w14:textId="77777777" w:rsidR="003832E2" w:rsidRPr="009B002C" w:rsidRDefault="00143A40" w:rsidP="009B002C">
      <w:pPr>
        <w:pStyle w:val="NoSpacing"/>
        <w:spacing w:line="276" w:lineRule="auto"/>
        <w:jc w:val="center"/>
        <w:rPr>
          <w:b/>
          <w:lang w:val="en-GB"/>
        </w:rPr>
      </w:pPr>
      <w:r>
        <w:rPr>
          <w:b/>
          <w:lang w:val="en-GB"/>
        </w:rPr>
        <w:t>Cardiff Metropolitan University</w:t>
      </w:r>
    </w:p>
    <w:p w14:paraId="6399245A" w14:textId="77777777" w:rsidR="009B002C" w:rsidRDefault="009B002C" w:rsidP="009B002C">
      <w:pPr>
        <w:pStyle w:val="NoSpacing"/>
        <w:spacing w:line="276" w:lineRule="auto"/>
        <w:jc w:val="center"/>
        <w:rPr>
          <w:b/>
          <w:lang w:val="en-GB"/>
        </w:rPr>
      </w:pPr>
      <w:r w:rsidRPr="009B002C">
        <w:rPr>
          <w:b/>
          <w:lang w:val="en-GB"/>
        </w:rPr>
        <w:t>Cardiff School of Health Sciences</w:t>
      </w:r>
    </w:p>
    <w:p w14:paraId="05148C68" w14:textId="77777777" w:rsidR="009B002C" w:rsidRDefault="009B002C" w:rsidP="009B002C">
      <w:pPr>
        <w:pStyle w:val="NoSpacing"/>
        <w:spacing w:line="276" w:lineRule="auto"/>
        <w:jc w:val="center"/>
        <w:rPr>
          <w:b/>
          <w:lang w:val="en-GB"/>
        </w:rPr>
      </w:pPr>
      <w:r>
        <w:rPr>
          <w:b/>
          <w:lang w:val="en-GB"/>
        </w:rPr>
        <w:t>MSc Musculoskeletal Studies (Lower Limb)</w:t>
      </w:r>
    </w:p>
    <w:p w14:paraId="005B20FE" w14:textId="77777777" w:rsidR="0058284D" w:rsidRDefault="0058284D" w:rsidP="009B002C">
      <w:pPr>
        <w:pStyle w:val="NoSpacing"/>
        <w:spacing w:line="276" w:lineRule="auto"/>
        <w:jc w:val="center"/>
        <w:rPr>
          <w:b/>
          <w:lang w:val="en-GB"/>
        </w:rPr>
      </w:pPr>
    </w:p>
    <w:p w14:paraId="430D4E05" w14:textId="77777777" w:rsidR="0058284D" w:rsidRDefault="0058284D" w:rsidP="009B002C">
      <w:pPr>
        <w:pStyle w:val="NoSpacing"/>
        <w:spacing w:line="276" w:lineRule="auto"/>
        <w:jc w:val="center"/>
        <w:rPr>
          <w:b/>
          <w:lang w:val="en-GB"/>
        </w:rPr>
      </w:pPr>
      <w:r>
        <w:rPr>
          <w:b/>
          <w:lang w:val="en-GB"/>
        </w:rPr>
        <w:t>Programme Information</w:t>
      </w:r>
      <w:r w:rsidR="00143A40">
        <w:rPr>
          <w:b/>
          <w:lang w:val="en-GB"/>
        </w:rPr>
        <w:t xml:space="preserve"> (April 2012</w:t>
      </w:r>
      <w:r w:rsidR="00D91907">
        <w:rPr>
          <w:b/>
          <w:lang w:val="en-GB"/>
        </w:rPr>
        <w:t>)</w:t>
      </w:r>
    </w:p>
    <w:p w14:paraId="7076F3ED" w14:textId="77777777" w:rsidR="009B002C" w:rsidRDefault="009B002C" w:rsidP="009B002C">
      <w:pPr>
        <w:pStyle w:val="NoSpacing"/>
        <w:spacing w:line="276" w:lineRule="auto"/>
        <w:jc w:val="center"/>
        <w:rPr>
          <w:b/>
          <w:lang w:val="en-GB"/>
        </w:rPr>
      </w:pPr>
    </w:p>
    <w:p w14:paraId="1E78B8B8" w14:textId="77777777" w:rsidR="009B002C" w:rsidRDefault="009B002C" w:rsidP="009B002C">
      <w:pPr>
        <w:pStyle w:val="NoSpacing"/>
        <w:numPr>
          <w:ilvl w:val="0"/>
          <w:numId w:val="3"/>
        </w:numPr>
        <w:spacing w:line="276" w:lineRule="auto"/>
        <w:jc w:val="both"/>
        <w:rPr>
          <w:b/>
          <w:lang w:val="en-GB"/>
        </w:rPr>
      </w:pPr>
      <w:r>
        <w:rPr>
          <w:b/>
          <w:lang w:val="en-GB"/>
        </w:rPr>
        <w:t>Introduction</w:t>
      </w:r>
    </w:p>
    <w:p w14:paraId="18533ACC" w14:textId="77777777" w:rsidR="009B002C" w:rsidRDefault="009B002C" w:rsidP="009B002C">
      <w:pPr>
        <w:pStyle w:val="NoSpacing"/>
        <w:spacing w:line="276" w:lineRule="auto"/>
        <w:ind w:left="720"/>
        <w:jc w:val="both"/>
        <w:rPr>
          <w:b/>
          <w:lang w:val="en-GB"/>
        </w:rPr>
      </w:pPr>
      <w:r w:rsidRPr="009B002C">
        <w:rPr>
          <w:lang w:val="en-GB"/>
        </w:rPr>
        <w:t>The MSc Musculoskeletal Studies (Lower Limb) was validated in 2006 and the first student intake was in September 2007. In the academic sess</w:t>
      </w:r>
      <w:r w:rsidR="00143A40">
        <w:rPr>
          <w:lang w:val="en-GB"/>
        </w:rPr>
        <w:t>ion 2010-2011 the award was</w:t>
      </w:r>
      <w:r w:rsidRPr="009B002C">
        <w:rPr>
          <w:lang w:val="en-GB"/>
        </w:rPr>
        <w:t xml:space="preserve"> presented for review, and </w:t>
      </w:r>
      <w:r w:rsidR="00143A40">
        <w:rPr>
          <w:lang w:val="en-GB"/>
        </w:rPr>
        <w:t>some important changes were</w:t>
      </w:r>
      <w:r w:rsidRPr="009B002C">
        <w:rPr>
          <w:lang w:val="en-GB"/>
        </w:rPr>
        <w:t xml:space="preserve"> implemented to broaden the appeal of the award. </w:t>
      </w:r>
      <w:r w:rsidR="00143A40">
        <w:rPr>
          <w:lang w:val="en-GB"/>
        </w:rPr>
        <w:t xml:space="preserve">These changes </w:t>
      </w:r>
      <w:r w:rsidR="00AE459A">
        <w:rPr>
          <w:lang w:val="en-GB"/>
        </w:rPr>
        <w:t>principally involved</w:t>
      </w:r>
      <w:r w:rsidR="00143A40">
        <w:rPr>
          <w:lang w:val="en-GB"/>
        </w:rPr>
        <w:t xml:space="preserve"> the inclusion of 2 work based learning modules, and modules on Sports </w:t>
      </w:r>
      <w:r w:rsidR="00143A40" w:rsidRPr="00143A40">
        <w:rPr>
          <w:i/>
          <w:lang w:val="en-GB"/>
        </w:rPr>
        <w:t>Biomechanics &amp; Injury Management</w:t>
      </w:r>
      <w:r w:rsidR="00143A40">
        <w:rPr>
          <w:lang w:val="en-GB"/>
        </w:rPr>
        <w:t xml:space="preserve">, </w:t>
      </w:r>
      <w:r w:rsidR="00143A40" w:rsidRPr="00143A40">
        <w:rPr>
          <w:i/>
          <w:lang w:val="en-GB"/>
        </w:rPr>
        <w:t>Injection Therapy</w:t>
      </w:r>
      <w:r w:rsidR="00143A40">
        <w:rPr>
          <w:lang w:val="en-GB"/>
        </w:rPr>
        <w:t xml:space="preserve"> and </w:t>
      </w:r>
      <w:r w:rsidR="00143A40" w:rsidRPr="00143A40">
        <w:rPr>
          <w:i/>
          <w:lang w:val="en-GB"/>
        </w:rPr>
        <w:t>Pharmacology</w:t>
      </w:r>
      <w:r w:rsidR="00143A40">
        <w:rPr>
          <w:lang w:val="en-GB"/>
        </w:rPr>
        <w:t xml:space="preserve">. </w:t>
      </w:r>
      <w:r w:rsidR="00143A40" w:rsidRPr="00AE459A">
        <w:rPr>
          <w:b/>
          <w:lang w:val="en-GB"/>
        </w:rPr>
        <w:t>Any module can be accessed in isolation</w:t>
      </w:r>
      <w:r w:rsidR="00143A40">
        <w:rPr>
          <w:lang w:val="en-GB"/>
        </w:rPr>
        <w:t xml:space="preserve">, and </w:t>
      </w:r>
      <w:r w:rsidR="00143A40" w:rsidRPr="00AE459A">
        <w:rPr>
          <w:b/>
          <w:lang w:val="en-GB"/>
        </w:rPr>
        <w:t>several are available as short courses</w:t>
      </w:r>
      <w:r w:rsidR="00143A40">
        <w:rPr>
          <w:lang w:val="en-GB"/>
        </w:rPr>
        <w:t xml:space="preserve">. </w:t>
      </w:r>
      <w:r w:rsidRPr="009B002C">
        <w:rPr>
          <w:lang w:val="en-GB"/>
        </w:rPr>
        <w:t>This document outlines key details of the programme</w:t>
      </w:r>
      <w:r w:rsidR="00FD3F25">
        <w:rPr>
          <w:lang w:val="en-GB"/>
        </w:rPr>
        <w:t xml:space="preserve"> that will be of interest to prospective student</w:t>
      </w:r>
      <w:r w:rsidR="00143A40">
        <w:rPr>
          <w:lang w:val="en-GB"/>
        </w:rPr>
        <w:t>s, whether their requirement is for an individual module, a postgraduate certificate, a postgraduate diploma, or</w:t>
      </w:r>
      <w:r w:rsidR="00AE459A">
        <w:rPr>
          <w:lang w:val="en-GB"/>
        </w:rPr>
        <w:t xml:space="preserve"> a</w:t>
      </w:r>
      <w:r w:rsidR="00143A40">
        <w:rPr>
          <w:lang w:val="en-GB"/>
        </w:rPr>
        <w:t xml:space="preserve"> full MSc.</w:t>
      </w:r>
    </w:p>
    <w:p w14:paraId="4C035051" w14:textId="77777777" w:rsidR="009B002C" w:rsidRDefault="009B002C" w:rsidP="009B002C">
      <w:pPr>
        <w:pStyle w:val="NoSpacing"/>
        <w:spacing w:line="276" w:lineRule="auto"/>
        <w:jc w:val="both"/>
        <w:rPr>
          <w:b/>
          <w:lang w:val="en-GB"/>
        </w:rPr>
      </w:pPr>
    </w:p>
    <w:p w14:paraId="362D13B6" w14:textId="77777777" w:rsidR="009B002C" w:rsidRDefault="009B002C" w:rsidP="009B002C">
      <w:pPr>
        <w:pStyle w:val="NoSpacing"/>
        <w:numPr>
          <w:ilvl w:val="0"/>
          <w:numId w:val="3"/>
        </w:numPr>
        <w:spacing w:line="276" w:lineRule="auto"/>
        <w:jc w:val="both"/>
        <w:rPr>
          <w:b/>
          <w:lang w:val="en-GB"/>
        </w:rPr>
      </w:pPr>
      <w:r w:rsidRPr="009B002C">
        <w:rPr>
          <w:b/>
          <w:lang w:val="en-GB"/>
        </w:rPr>
        <w:t>Background and rationale</w:t>
      </w:r>
    </w:p>
    <w:p w14:paraId="7A59F040" w14:textId="77777777" w:rsidR="00B21EF6" w:rsidRDefault="00143A40" w:rsidP="00143A40">
      <w:pPr>
        <w:pStyle w:val="NoSpacing"/>
        <w:spacing w:line="276" w:lineRule="auto"/>
        <w:ind w:left="720"/>
        <w:jc w:val="both"/>
        <w:rPr>
          <w:lang w:val="en-GB"/>
        </w:rPr>
      </w:pPr>
      <w:r>
        <w:rPr>
          <w:lang w:val="en-GB"/>
        </w:rPr>
        <w:t>The programme</w:t>
      </w:r>
      <w:r w:rsidR="00B21EF6">
        <w:rPr>
          <w:lang w:val="en-GB"/>
        </w:rPr>
        <w:t xml:space="preserve"> is aimed at healthcare professionals involved in the management of lower l</w:t>
      </w:r>
      <w:r>
        <w:rPr>
          <w:lang w:val="en-GB"/>
        </w:rPr>
        <w:t>imb musculoskeletal disorders across</w:t>
      </w:r>
      <w:r w:rsidR="00B21EF6">
        <w:rPr>
          <w:lang w:val="en-GB"/>
        </w:rPr>
        <w:t xml:space="preserve"> </w:t>
      </w:r>
      <w:r w:rsidR="00FD3F25">
        <w:rPr>
          <w:lang w:val="en-GB"/>
        </w:rPr>
        <w:t>a range of patients. Typically</w:t>
      </w:r>
      <w:r w:rsidR="00B21EF6">
        <w:rPr>
          <w:lang w:val="en-GB"/>
        </w:rPr>
        <w:t xml:space="preserve"> this will be podiatrists, but physiotherapists, </w:t>
      </w:r>
      <w:proofErr w:type="spellStart"/>
      <w:r w:rsidR="00B21EF6">
        <w:rPr>
          <w:lang w:val="en-GB"/>
        </w:rPr>
        <w:t>orthotists</w:t>
      </w:r>
      <w:proofErr w:type="spellEnd"/>
      <w:r w:rsidR="00B21EF6">
        <w:rPr>
          <w:lang w:val="en-GB"/>
        </w:rPr>
        <w:t xml:space="preserve"> an</w:t>
      </w:r>
      <w:r w:rsidR="00FD3F25">
        <w:rPr>
          <w:lang w:val="en-GB"/>
        </w:rPr>
        <w:t>d other allied health professionals</w:t>
      </w:r>
      <w:r w:rsidR="00B21EF6">
        <w:rPr>
          <w:lang w:val="en-GB"/>
        </w:rPr>
        <w:t xml:space="preserve"> may </w:t>
      </w:r>
      <w:r w:rsidR="00FD3F25">
        <w:rPr>
          <w:lang w:val="en-GB"/>
        </w:rPr>
        <w:t>also be interested in the award</w:t>
      </w:r>
      <w:r>
        <w:rPr>
          <w:lang w:val="en-GB"/>
        </w:rPr>
        <w:t xml:space="preserve"> and are most welcome</w:t>
      </w:r>
      <w:r w:rsidR="00FD3F25">
        <w:rPr>
          <w:lang w:val="en-GB"/>
        </w:rPr>
        <w:t>. All healthcare professionals are charged with increasing the extent to which evidenc</w:t>
      </w:r>
      <w:r>
        <w:rPr>
          <w:lang w:val="en-GB"/>
        </w:rPr>
        <w:t>e informs their practice, and as such the award focuses on the principles of evidence based practice, developing</w:t>
      </w:r>
      <w:r w:rsidR="00B21EF6">
        <w:rPr>
          <w:lang w:val="en-GB"/>
        </w:rPr>
        <w:t xml:space="preserve"> in students a critical</w:t>
      </w:r>
      <w:r w:rsidR="001F1E3A">
        <w:rPr>
          <w:lang w:val="en-GB"/>
        </w:rPr>
        <w:t>, reflective,</w:t>
      </w:r>
      <w:r w:rsidR="00B21EF6">
        <w:rPr>
          <w:lang w:val="en-GB"/>
        </w:rPr>
        <w:t xml:space="preserve"> approach to all a</w:t>
      </w:r>
      <w:r w:rsidR="001F1E3A">
        <w:rPr>
          <w:lang w:val="en-GB"/>
        </w:rPr>
        <w:t>spects of practice</w:t>
      </w:r>
      <w:r w:rsidR="00B21EF6">
        <w:rPr>
          <w:lang w:val="en-GB"/>
        </w:rPr>
        <w:t xml:space="preserve">. This ranges from </w:t>
      </w:r>
      <w:r w:rsidR="00717E9B">
        <w:rPr>
          <w:lang w:val="en-GB"/>
        </w:rPr>
        <w:t xml:space="preserve">examination and diagnosis, </w:t>
      </w:r>
      <w:r w:rsidR="006046C2">
        <w:rPr>
          <w:lang w:val="en-GB"/>
        </w:rPr>
        <w:t>aetiology</w:t>
      </w:r>
      <w:r w:rsidR="001F1E3A">
        <w:rPr>
          <w:lang w:val="en-GB"/>
        </w:rPr>
        <w:t xml:space="preserve"> and pathology to</w:t>
      </w:r>
      <w:r w:rsidR="00B21EF6">
        <w:rPr>
          <w:lang w:val="en-GB"/>
        </w:rPr>
        <w:t xml:space="preserve"> management strategies</w:t>
      </w:r>
      <w:r w:rsidR="00FD3F25">
        <w:rPr>
          <w:lang w:val="en-GB"/>
        </w:rPr>
        <w:t xml:space="preserve">. </w:t>
      </w:r>
      <w:r w:rsidR="001F1E3A">
        <w:rPr>
          <w:lang w:val="en-GB"/>
        </w:rPr>
        <w:t>Consistent with expanding roles,</w:t>
      </w:r>
      <w:r w:rsidR="00B21EF6">
        <w:rPr>
          <w:lang w:val="en-GB"/>
        </w:rPr>
        <w:t xml:space="preserve"> </w:t>
      </w:r>
      <w:r w:rsidR="001F1E3A">
        <w:rPr>
          <w:lang w:val="en-GB"/>
        </w:rPr>
        <w:t>opportunities</w:t>
      </w:r>
      <w:r w:rsidR="00717E9B">
        <w:rPr>
          <w:lang w:val="en-GB"/>
        </w:rPr>
        <w:t xml:space="preserve"> to obtain certification in</w:t>
      </w:r>
      <w:r w:rsidR="00B21EF6">
        <w:rPr>
          <w:lang w:val="en-GB"/>
        </w:rPr>
        <w:t xml:space="preserve"> injection therapy</w:t>
      </w:r>
      <w:r w:rsidR="00717E9B">
        <w:rPr>
          <w:lang w:val="en-GB"/>
        </w:rPr>
        <w:t xml:space="preserve"> and pharmacology</w:t>
      </w:r>
      <w:r w:rsidR="001F1E3A">
        <w:rPr>
          <w:lang w:val="en-GB"/>
        </w:rPr>
        <w:t xml:space="preserve"> are provided. In line</w:t>
      </w:r>
      <w:r w:rsidR="00B21EF6">
        <w:rPr>
          <w:lang w:val="en-GB"/>
        </w:rPr>
        <w:t xml:space="preserve"> with the programme aim, modules on critical appraisal and research methods are included in years 1 and 2 respectively, and these feed into the third year in which </w:t>
      </w:r>
      <w:r w:rsidR="001F1E3A">
        <w:rPr>
          <w:lang w:val="en-GB"/>
        </w:rPr>
        <w:t>students</w:t>
      </w:r>
      <w:r w:rsidR="00B21EF6">
        <w:rPr>
          <w:lang w:val="en-GB"/>
        </w:rPr>
        <w:t xml:space="preserve"> prepare a research pr</w:t>
      </w:r>
      <w:r w:rsidR="00FD3F25">
        <w:rPr>
          <w:lang w:val="en-GB"/>
        </w:rPr>
        <w:t>oposal and th</w:t>
      </w:r>
      <w:r w:rsidR="00717E9B">
        <w:rPr>
          <w:lang w:val="en-GB"/>
        </w:rPr>
        <w:t>e</w:t>
      </w:r>
      <w:r w:rsidR="00B21EF6">
        <w:rPr>
          <w:lang w:val="en-GB"/>
        </w:rPr>
        <w:t>n undertake</w:t>
      </w:r>
      <w:r w:rsidR="00717E9B">
        <w:rPr>
          <w:lang w:val="en-GB"/>
        </w:rPr>
        <w:t xml:space="preserve"> a research study related to the field of lower limb musculoskeletal practice</w:t>
      </w:r>
      <w:r w:rsidR="001F1E3A">
        <w:rPr>
          <w:lang w:val="en-GB"/>
        </w:rPr>
        <w:t>, so that they are not only using, but contributing to, the evidence base</w:t>
      </w:r>
      <w:r w:rsidR="00B21EF6">
        <w:rPr>
          <w:lang w:val="en-GB"/>
        </w:rPr>
        <w:t>.</w:t>
      </w:r>
    </w:p>
    <w:p w14:paraId="6762BDDC" w14:textId="77777777" w:rsidR="00B21EF6" w:rsidRDefault="00B21EF6" w:rsidP="00B21EF6">
      <w:pPr>
        <w:pStyle w:val="NoSpacing"/>
        <w:spacing w:line="276" w:lineRule="auto"/>
        <w:jc w:val="both"/>
        <w:rPr>
          <w:b/>
          <w:lang w:val="en-GB"/>
        </w:rPr>
      </w:pPr>
    </w:p>
    <w:p w14:paraId="521A8F71" w14:textId="77777777" w:rsidR="00B21EF6" w:rsidRDefault="00B21EF6" w:rsidP="009B002C">
      <w:pPr>
        <w:pStyle w:val="NoSpacing"/>
        <w:numPr>
          <w:ilvl w:val="0"/>
          <w:numId w:val="3"/>
        </w:numPr>
        <w:spacing w:line="276" w:lineRule="auto"/>
        <w:jc w:val="both"/>
        <w:rPr>
          <w:b/>
          <w:lang w:val="en-GB"/>
        </w:rPr>
      </w:pPr>
      <w:r>
        <w:rPr>
          <w:b/>
          <w:lang w:val="en-GB"/>
        </w:rPr>
        <w:t>Setting</w:t>
      </w:r>
    </w:p>
    <w:p w14:paraId="5FFDB8D1" w14:textId="518BBFA3" w:rsidR="00B21EF6" w:rsidRDefault="00B21EF6" w:rsidP="00B21EF6">
      <w:pPr>
        <w:pStyle w:val="NoSpacing"/>
        <w:spacing w:line="276" w:lineRule="auto"/>
        <w:ind w:left="720"/>
        <w:jc w:val="both"/>
        <w:rPr>
          <w:lang w:val="en-GB"/>
        </w:rPr>
      </w:pPr>
      <w:r>
        <w:rPr>
          <w:lang w:val="en-GB"/>
        </w:rPr>
        <w:t>The programme is offered by Cardiff School of Health Sciences</w:t>
      </w:r>
      <w:r w:rsidR="005D42B7">
        <w:rPr>
          <w:lang w:val="en-GB"/>
        </w:rPr>
        <w:t xml:space="preserve"> (CSHS)</w:t>
      </w:r>
      <w:r>
        <w:rPr>
          <w:lang w:val="en-GB"/>
        </w:rPr>
        <w:t>, whic</w:t>
      </w:r>
      <w:r w:rsidR="001F1E3A">
        <w:rPr>
          <w:lang w:val="en-GB"/>
        </w:rPr>
        <w:t>h is one of five schools in Cardiff Metropolitan University</w:t>
      </w:r>
      <w:r>
        <w:rPr>
          <w:lang w:val="en-GB"/>
        </w:rPr>
        <w:t>. The host centre is the Wales Centre for Podiatric Studies</w:t>
      </w:r>
      <w:r w:rsidR="005D42B7">
        <w:rPr>
          <w:lang w:val="en-GB"/>
        </w:rPr>
        <w:t xml:space="preserve"> (WCPS)</w:t>
      </w:r>
      <w:r>
        <w:rPr>
          <w:lang w:val="en-GB"/>
        </w:rPr>
        <w:t>.</w:t>
      </w:r>
      <w:r w:rsidR="005D42B7">
        <w:rPr>
          <w:lang w:val="en-GB"/>
        </w:rPr>
        <w:t xml:space="preserve"> CSHS is situated at the Llandaff campus only a few miles from the city centre, and there are a range of facilities on campus. Within the WCPS there is a multi-chair podiatry clinic, clinically-oriented gait analysis laborator</w:t>
      </w:r>
      <w:r w:rsidR="001F1E3A">
        <w:rPr>
          <w:lang w:val="en-GB"/>
        </w:rPr>
        <w:t xml:space="preserve">y awaiting new E-Med platform and F-Scan in-shoe plantar pressure measurement systems to join the existing </w:t>
      </w:r>
      <w:proofErr w:type="spellStart"/>
      <w:r w:rsidR="005D42B7">
        <w:rPr>
          <w:lang w:val="en-GB"/>
        </w:rPr>
        <w:t>Quint</w:t>
      </w:r>
      <w:r w:rsidR="001F1E3A">
        <w:rPr>
          <w:lang w:val="en-GB"/>
        </w:rPr>
        <w:t>ic</w:t>
      </w:r>
      <w:proofErr w:type="spellEnd"/>
      <w:r w:rsidR="001F1E3A">
        <w:rPr>
          <w:lang w:val="en-GB"/>
        </w:rPr>
        <w:t xml:space="preserve"> digital gait analysis system. The centre also has an </w:t>
      </w:r>
      <w:proofErr w:type="spellStart"/>
      <w:r w:rsidR="005D42B7">
        <w:rPr>
          <w:lang w:val="en-GB"/>
        </w:rPr>
        <w:t>orthosis</w:t>
      </w:r>
      <w:proofErr w:type="spellEnd"/>
      <w:r w:rsidR="005D42B7">
        <w:rPr>
          <w:lang w:val="en-GB"/>
        </w:rPr>
        <w:t xml:space="preserve"> manufacturing laboratory. On campus there is also a physiology laboratory which is used for analysing the metabolic costs of specific gait patterns and intervention</w:t>
      </w:r>
      <w:r w:rsidR="00FD3F25">
        <w:rPr>
          <w:lang w:val="en-GB"/>
        </w:rPr>
        <w:t>s</w:t>
      </w:r>
      <w:r w:rsidR="00B52471">
        <w:rPr>
          <w:lang w:val="en-GB"/>
        </w:rPr>
        <w:t xml:space="preserve">. Cardiff </w:t>
      </w:r>
      <w:bookmarkStart w:id="0" w:name="_GoBack"/>
      <w:bookmarkEnd w:id="0"/>
      <w:r w:rsidR="00B52471">
        <w:rPr>
          <w:lang w:val="en-GB"/>
        </w:rPr>
        <w:t>Met</w:t>
      </w:r>
      <w:r w:rsidR="001F1E3A">
        <w:rPr>
          <w:lang w:val="en-GB"/>
        </w:rPr>
        <w:t xml:space="preserve">’s </w:t>
      </w:r>
      <w:proofErr w:type="spellStart"/>
      <w:r w:rsidR="005D42B7">
        <w:rPr>
          <w:lang w:val="en-GB"/>
        </w:rPr>
        <w:t>Cyncoed</w:t>
      </w:r>
      <w:proofErr w:type="spellEnd"/>
      <w:r w:rsidR="005D42B7">
        <w:rPr>
          <w:lang w:val="en-GB"/>
        </w:rPr>
        <w:t xml:space="preserve"> campus hosts the Cardiff School of Sport (CSS), which </w:t>
      </w:r>
      <w:r w:rsidR="005D42B7">
        <w:rPr>
          <w:lang w:val="en-GB"/>
        </w:rPr>
        <w:lastRenderedPageBreak/>
        <w:t>boasts extensive gait analysis facilities including the CODA motion and VICON systems, E</w:t>
      </w:r>
      <w:r w:rsidR="00717E9B">
        <w:rPr>
          <w:lang w:val="en-GB"/>
        </w:rPr>
        <w:t>lectromyography</w:t>
      </w:r>
      <w:r w:rsidR="005D42B7">
        <w:rPr>
          <w:lang w:val="en-GB"/>
        </w:rPr>
        <w:t xml:space="preserve">, </w:t>
      </w:r>
      <w:proofErr w:type="spellStart"/>
      <w:r w:rsidR="005D42B7">
        <w:rPr>
          <w:lang w:val="en-GB"/>
        </w:rPr>
        <w:t>Kistler</w:t>
      </w:r>
      <w:proofErr w:type="spellEnd"/>
      <w:r w:rsidR="005D42B7">
        <w:rPr>
          <w:lang w:val="en-GB"/>
        </w:rPr>
        <w:t xml:space="preserve"> and </w:t>
      </w:r>
      <w:proofErr w:type="spellStart"/>
      <w:r w:rsidR="005D42B7">
        <w:rPr>
          <w:lang w:val="en-GB"/>
        </w:rPr>
        <w:t>Bertec</w:t>
      </w:r>
      <w:proofErr w:type="spellEnd"/>
      <w:r w:rsidR="005D42B7">
        <w:rPr>
          <w:lang w:val="en-GB"/>
        </w:rPr>
        <w:t xml:space="preserve"> force platforms, </w:t>
      </w:r>
      <w:r w:rsidR="00FD3F25">
        <w:rPr>
          <w:lang w:val="en-GB"/>
        </w:rPr>
        <w:t xml:space="preserve">and </w:t>
      </w:r>
      <w:r w:rsidR="005D42B7">
        <w:rPr>
          <w:lang w:val="en-GB"/>
        </w:rPr>
        <w:t xml:space="preserve">diagnostic ultrasound facilities. CSS is also host to the Centre for Sports and Exercise medicine, which two members of the programme </w:t>
      </w:r>
      <w:r w:rsidR="00D67628">
        <w:rPr>
          <w:lang w:val="en-GB"/>
        </w:rPr>
        <w:t xml:space="preserve">team are involved with. </w:t>
      </w:r>
    </w:p>
    <w:p w14:paraId="23A810CE" w14:textId="77777777" w:rsidR="00D67628" w:rsidRDefault="00D67628" w:rsidP="00B21EF6">
      <w:pPr>
        <w:pStyle w:val="NoSpacing"/>
        <w:spacing w:line="276" w:lineRule="auto"/>
        <w:ind w:left="720"/>
        <w:jc w:val="both"/>
        <w:rPr>
          <w:lang w:val="en-GB"/>
        </w:rPr>
      </w:pPr>
    </w:p>
    <w:p w14:paraId="01997160" w14:textId="77777777" w:rsidR="00D67628" w:rsidRPr="00B21EF6" w:rsidRDefault="00D67628" w:rsidP="00B21EF6">
      <w:pPr>
        <w:pStyle w:val="NoSpacing"/>
        <w:spacing w:line="276" w:lineRule="auto"/>
        <w:ind w:left="720"/>
        <w:jc w:val="both"/>
        <w:rPr>
          <w:lang w:val="en-GB"/>
        </w:rPr>
      </w:pPr>
      <w:r>
        <w:rPr>
          <w:lang w:val="en-GB"/>
        </w:rPr>
        <w:t xml:space="preserve">In addition to </w:t>
      </w:r>
      <w:r w:rsidR="00706A2F">
        <w:rPr>
          <w:lang w:val="en-GB"/>
        </w:rPr>
        <w:t xml:space="preserve">programme-specific </w:t>
      </w:r>
      <w:r>
        <w:rPr>
          <w:lang w:val="en-GB"/>
        </w:rPr>
        <w:t xml:space="preserve">teaching resources, the Llandaff campus offers a learning centre and library, a student centre with restaurants and cafes, and a gym. </w:t>
      </w:r>
      <w:r w:rsidR="00317447">
        <w:rPr>
          <w:lang w:val="en-GB"/>
        </w:rPr>
        <w:t xml:space="preserve">Cardiff is the capital city of Wales, with a population approaching 400 000. As such all the associated facilities are available: rail, road and air links, plenty of accommodation options, and a vibrant city centre </w:t>
      </w:r>
      <w:r w:rsidR="00E47D2E">
        <w:rPr>
          <w:lang w:val="en-GB"/>
        </w:rPr>
        <w:t xml:space="preserve">and </w:t>
      </w:r>
      <w:proofErr w:type="spellStart"/>
      <w:r w:rsidR="00E47D2E">
        <w:rPr>
          <w:lang w:val="en-GB"/>
        </w:rPr>
        <w:t>bayfront</w:t>
      </w:r>
      <w:proofErr w:type="spellEnd"/>
      <w:r w:rsidR="00E47D2E">
        <w:rPr>
          <w:lang w:val="en-GB"/>
        </w:rPr>
        <w:t xml:space="preserve"> development </w:t>
      </w:r>
      <w:r w:rsidR="00317447">
        <w:rPr>
          <w:lang w:val="en-GB"/>
        </w:rPr>
        <w:t>with shops, restaurants and bars.</w:t>
      </w:r>
    </w:p>
    <w:p w14:paraId="769F2EBD" w14:textId="77777777" w:rsidR="00C62E1A" w:rsidRDefault="00C62E1A" w:rsidP="00C62E1A">
      <w:pPr>
        <w:pStyle w:val="NoSpacing"/>
        <w:spacing w:line="276" w:lineRule="auto"/>
        <w:jc w:val="both"/>
        <w:rPr>
          <w:lang w:val="en-GB"/>
        </w:rPr>
      </w:pPr>
    </w:p>
    <w:p w14:paraId="53D0F1B6" w14:textId="77777777" w:rsidR="00C62E1A" w:rsidRDefault="00FC3CD3" w:rsidP="00C62E1A">
      <w:pPr>
        <w:pStyle w:val="NoSpacing"/>
        <w:numPr>
          <w:ilvl w:val="0"/>
          <w:numId w:val="3"/>
        </w:numPr>
        <w:spacing w:line="276" w:lineRule="auto"/>
        <w:jc w:val="both"/>
        <w:rPr>
          <w:b/>
          <w:lang w:val="en-GB"/>
        </w:rPr>
      </w:pPr>
      <w:r>
        <w:rPr>
          <w:b/>
          <w:lang w:val="en-GB"/>
        </w:rPr>
        <w:t>Award structure and content</w:t>
      </w:r>
    </w:p>
    <w:p w14:paraId="11D5AB76" w14:textId="77777777" w:rsidR="001D16FB" w:rsidRDefault="001D16FB" w:rsidP="001D16FB">
      <w:pPr>
        <w:pStyle w:val="NoSpacing"/>
        <w:spacing w:line="276" w:lineRule="auto"/>
        <w:ind w:left="720"/>
        <w:jc w:val="both"/>
        <w:rPr>
          <w:lang w:val="en-GB"/>
        </w:rPr>
      </w:pPr>
      <w:r>
        <w:rPr>
          <w:lang w:val="en-GB"/>
        </w:rPr>
        <w:t xml:space="preserve">Consistent with the requirements of a Masters degree, the full award requires the completion of 180 credits which is broken down into 60 per year. Successful completion of year 1 </w:t>
      </w:r>
      <w:r w:rsidR="006046C2">
        <w:rPr>
          <w:lang w:val="en-GB"/>
        </w:rPr>
        <w:t>brings eligibility to exit</w:t>
      </w:r>
      <w:r>
        <w:rPr>
          <w:lang w:val="en-GB"/>
        </w:rPr>
        <w:t xml:space="preserve"> with a Postgraduate Certificate, completing an additional 60 credits in year 2 </w:t>
      </w:r>
      <w:r w:rsidR="006046C2">
        <w:rPr>
          <w:lang w:val="en-GB"/>
        </w:rPr>
        <w:t>brings eligibility to exit</w:t>
      </w:r>
      <w:r>
        <w:rPr>
          <w:lang w:val="en-GB"/>
        </w:rPr>
        <w:t xml:space="preserve"> with a </w:t>
      </w:r>
      <w:r w:rsidR="00AA59BF">
        <w:rPr>
          <w:lang w:val="en-GB"/>
        </w:rPr>
        <w:t xml:space="preserve">total of 120 credits and a </w:t>
      </w:r>
      <w:r>
        <w:rPr>
          <w:lang w:val="en-GB"/>
        </w:rPr>
        <w:t xml:space="preserve">Postgraduate Diploma, and </w:t>
      </w:r>
      <w:r w:rsidR="00706A2F">
        <w:rPr>
          <w:lang w:val="en-GB"/>
        </w:rPr>
        <w:t>undertaking the research module</w:t>
      </w:r>
      <w:r>
        <w:rPr>
          <w:lang w:val="en-GB"/>
        </w:rPr>
        <w:t xml:space="preserve"> in year 3 secures the MSc.</w:t>
      </w:r>
      <w:r w:rsidR="00D04728">
        <w:rPr>
          <w:lang w:val="en-GB"/>
        </w:rPr>
        <w:t xml:space="preserve"> The model is based on a notional student effort value of 100 hours per 10 credits. Approximately 10 of those hours take the </w:t>
      </w:r>
      <w:r w:rsidR="006046C2">
        <w:rPr>
          <w:lang w:val="en-GB"/>
        </w:rPr>
        <w:t xml:space="preserve">form of </w:t>
      </w:r>
      <w:proofErr w:type="gramStart"/>
      <w:r w:rsidR="006046C2">
        <w:rPr>
          <w:lang w:val="en-GB"/>
        </w:rPr>
        <w:t>face to face</w:t>
      </w:r>
      <w:proofErr w:type="gramEnd"/>
      <w:r w:rsidR="006046C2">
        <w:rPr>
          <w:lang w:val="en-GB"/>
        </w:rPr>
        <w:t xml:space="preserve"> contact with</w:t>
      </w:r>
      <w:r w:rsidR="00D04728">
        <w:rPr>
          <w:lang w:val="en-GB"/>
        </w:rPr>
        <w:t xml:space="preserve"> the remainder being made up various fo</w:t>
      </w:r>
      <w:r w:rsidR="00706A2F">
        <w:rPr>
          <w:lang w:val="en-GB"/>
        </w:rPr>
        <w:t xml:space="preserve">rms of independent learning </w:t>
      </w:r>
      <w:r w:rsidR="00D04728">
        <w:rPr>
          <w:lang w:val="en-GB"/>
        </w:rPr>
        <w:t>supported by e-discussion forums via Blackboard (</w:t>
      </w:r>
      <w:r w:rsidR="00D01BEF">
        <w:rPr>
          <w:lang w:val="en-GB"/>
        </w:rPr>
        <w:t>Cardiff Met’s</w:t>
      </w:r>
      <w:r w:rsidR="00D04728">
        <w:rPr>
          <w:lang w:val="en-GB"/>
        </w:rPr>
        <w:t xml:space="preserve"> virtual learning environment)</w:t>
      </w:r>
      <w:r w:rsidR="006046C2">
        <w:rPr>
          <w:lang w:val="en-GB"/>
        </w:rPr>
        <w:t xml:space="preserve"> and Adobe Connect</w:t>
      </w:r>
      <w:r w:rsidR="00E54B94">
        <w:rPr>
          <w:lang w:val="en-GB"/>
        </w:rPr>
        <w:t xml:space="preserve"> Pro</w:t>
      </w:r>
      <w:r w:rsidR="006046C2">
        <w:rPr>
          <w:lang w:val="en-GB"/>
        </w:rPr>
        <w:t xml:space="preserve"> (permitting virtual contact sessions)</w:t>
      </w:r>
      <w:r w:rsidR="00AA59BF">
        <w:rPr>
          <w:lang w:val="en-GB"/>
        </w:rPr>
        <w:t xml:space="preserve">. This pattern applies particularly to traditionally taught modules, with the notable exception being the Professional Practice Work Based Learning modules – in </w:t>
      </w:r>
      <w:r w:rsidR="00AA59BF" w:rsidRPr="006046C2">
        <w:rPr>
          <w:i/>
          <w:lang w:val="en-GB"/>
        </w:rPr>
        <w:t>Examination and Diagnosis</w:t>
      </w:r>
      <w:r w:rsidR="00AA59BF">
        <w:rPr>
          <w:lang w:val="en-GB"/>
        </w:rPr>
        <w:t xml:space="preserve"> in year 1 and </w:t>
      </w:r>
      <w:r w:rsidR="00AA59BF" w:rsidRPr="006046C2">
        <w:rPr>
          <w:i/>
          <w:lang w:val="en-GB"/>
        </w:rPr>
        <w:t>Musculoskeletal Therapeutics</w:t>
      </w:r>
      <w:r w:rsidR="00AA59BF">
        <w:rPr>
          <w:lang w:val="en-GB"/>
        </w:rPr>
        <w:t xml:space="preserve"> in year 2. These consist of keynote lectures and structured supervision </w:t>
      </w:r>
      <w:r w:rsidR="00E263C3">
        <w:rPr>
          <w:lang w:val="en-GB"/>
        </w:rPr>
        <w:t>to enable the student to firstly devise appropriate learning outcomes related to their own practice, and secondly to plan</w:t>
      </w:r>
      <w:r w:rsidR="006046C2">
        <w:rPr>
          <w:lang w:val="en-GB"/>
        </w:rPr>
        <w:t xml:space="preserve"> and construct</w:t>
      </w:r>
      <w:r w:rsidR="00E54B94">
        <w:rPr>
          <w:lang w:val="en-GB"/>
        </w:rPr>
        <w:t xml:space="preserve"> a portfolio of</w:t>
      </w:r>
      <w:r w:rsidR="00E263C3">
        <w:rPr>
          <w:lang w:val="en-GB"/>
        </w:rPr>
        <w:t xml:space="preserve"> evidence </w:t>
      </w:r>
      <w:r w:rsidR="00E54B94">
        <w:rPr>
          <w:lang w:val="en-GB"/>
        </w:rPr>
        <w:t xml:space="preserve">to demonstrate </w:t>
      </w:r>
      <w:r w:rsidR="00E263C3">
        <w:rPr>
          <w:lang w:val="en-GB"/>
        </w:rPr>
        <w:t>how those learning outcomes have been met.</w:t>
      </w:r>
    </w:p>
    <w:p w14:paraId="4D1F8743" w14:textId="77777777" w:rsidR="001D16FB" w:rsidRDefault="001D16FB" w:rsidP="001D16FB">
      <w:pPr>
        <w:pStyle w:val="NoSpacing"/>
        <w:spacing w:line="276" w:lineRule="auto"/>
        <w:ind w:left="720"/>
        <w:jc w:val="both"/>
        <w:rPr>
          <w:lang w:val="en-GB"/>
        </w:rPr>
      </w:pPr>
    </w:p>
    <w:p w14:paraId="4D94F46C" w14:textId="77777777" w:rsidR="001D16FB" w:rsidRDefault="00E54B94" w:rsidP="001D16FB">
      <w:pPr>
        <w:pStyle w:val="NoSpacing"/>
        <w:spacing w:line="276" w:lineRule="auto"/>
        <w:ind w:left="720"/>
        <w:jc w:val="both"/>
        <w:rPr>
          <w:lang w:val="en-GB"/>
        </w:rPr>
      </w:pPr>
      <w:r>
        <w:rPr>
          <w:lang w:val="en-GB"/>
        </w:rPr>
        <w:t>Credits are accumulated via</w:t>
      </w:r>
      <w:r w:rsidR="00FC3CD3">
        <w:rPr>
          <w:lang w:val="en-GB"/>
        </w:rPr>
        <w:t xml:space="preserve"> a series of 10 and 20 credit modules d</w:t>
      </w:r>
      <w:r w:rsidR="00AA59BF">
        <w:rPr>
          <w:lang w:val="en-GB"/>
        </w:rPr>
        <w:t>elivered in atten</w:t>
      </w:r>
      <w:r w:rsidR="00950232">
        <w:rPr>
          <w:lang w:val="en-GB"/>
        </w:rPr>
        <w:t xml:space="preserve">dance blocks of </w:t>
      </w:r>
      <w:r w:rsidR="001F1E3A">
        <w:rPr>
          <w:lang w:val="en-GB"/>
        </w:rPr>
        <w:t>3-4</w:t>
      </w:r>
      <w:r w:rsidR="00AA59BF">
        <w:rPr>
          <w:lang w:val="en-GB"/>
        </w:rPr>
        <w:t xml:space="preserve"> days duration</w:t>
      </w:r>
      <w:r w:rsidR="00FC3CD3">
        <w:rPr>
          <w:lang w:val="en-GB"/>
        </w:rPr>
        <w:t xml:space="preserve">, which take </w:t>
      </w:r>
      <w:r w:rsidR="001D16FB">
        <w:rPr>
          <w:lang w:val="en-GB"/>
        </w:rPr>
        <w:t>place throughout the year.</w:t>
      </w:r>
      <w:r w:rsidR="00E263C3">
        <w:rPr>
          <w:lang w:val="en-GB"/>
        </w:rPr>
        <w:t xml:space="preserve"> Students will be requ</w:t>
      </w:r>
      <w:r w:rsidR="00706A2F">
        <w:rPr>
          <w:lang w:val="en-GB"/>
        </w:rPr>
        <w:t>i</w:t>
      </w:r>
      <w:r w:rsidR="001F1E3A">
        <w:rPr>
          <w:lang w:val="en-GB"/>
        </w:rPr>
        <w:t>red to attend CMU 3 times in year 1 and 4 times in year 2</w:t>
      </w:r>
      <w:r w:rsidR="00E263C3">
        <w:rPr>
          <w:lang w:val="en-GB"/>
        </w:rPr>
        <w:t>.</w:t>
      </w:r>
      <w:r w:rsidR="001F1E3A">
        <w:rPr>
          <w:lang w:val="en-GB"/>
        </w:rPr>
        <w:t xml:space="preserve"> Year 2 options will dictate the attendance pa</w:t>
      </w:r>
      <w:r>
        <w:rPr>
          <w:lang w:val="en-GB"/>
        </w:rPr>
        <w:t xml:space="preserve">ttern, however, with </w:t>
      </w:r>
      <w:r w:rsidRPr="00E54B94">
        <w:rPr>
          <w:i/>
          <w:lang w:val="en-GB"/>
        </w:rPr>
        <w:t>Sports Bio</w:t>
      </w:r>
      <w:r w:rsidR="001F1E3A" w:rsidRPr="00E54B94">
        <w:rPr>
          <w:i/>
          <w:lang w:val="en-GB"/>
        </w:rPr>
        <w:t>m</w:t>
      </w:r>
      <w:r w:rsidRPr="00E54B94">
        <w:rPr>
          <w:i/>
          <w:lang w:val="en-GB"/>
        </w:rPr>
        <w:t>e</w:t>
      </w:r>
      <w:r w:rsidR="001F1E3A" w:rsidRPr="00E54B94">
        <w:rPr>
          <w:i/>
          <w:lang w:val="en-GB"/>
        </w:rPr>
        <w:t>chanics and Injury Management</w:t>
      </w:r>
      <w:r w:rsidR="001F1E3A">
        <w:rPr>
          <w:lang w:val="en-GB"/>
        </w:rPr>
        <w:t xml:space="preserve"> </w:t>
      </w:r>
      <w:r>
        <w:rPr>
          <w:lang w:val="en-GB"/>
        </w:rPr>
        <w:t>offered during</w:t>
      </w:r>
      <w:r w:rsidR="00A4102A">
        <w:rPr>
          <w:lang w:val="en-GB"/>
        </w:rPr>
        <w:t xml:space="preserve"> the academic year and</w:t>
      </w:r>
      <w:r w:rsidR="001F1E3A">
        <w:rPr>
          <w:lang w:val="en-GB"/>
        </w:rPr>
        <w:t xml:space="preserve"> </w:t>
      </w:r>
      <w:r w:rsidR="001F1E3A" w:rsidRPr="00E54B94">
        <w:rPr>
          <w:i/>
          <w:lang w:val="en-GB"/>
        </w:rPr>
        <w:t>Pharmacology</w:t>
      </w:r>
      <w:r w:rsidR="001F1E3A">
        <w:rPr>
          <w:lang w:val="en-GB"/>
        </w:rPr>
        <w:t xml:space="preserve"> </w:t>
      </w:r>
      <w:r w:rsidR="00A4102A">
        <w:rPr>
          <w:lang w:val="en-GB"/>
        </w:rPr>
        <w:t xml:space="preserve">and </w:t>
      </w:r>
      <w:r w:rsidR="00A4102A">
        <w:rPr>
          <w:i/>
          <w:lang w:val="en-GB"/>
        </w:rPr>
        <w:t xml:space="preserve">Injection Therapy </w:t>
      </w:r>
      <w:r w:rsidR="00A4102A">
        <w:rPr>
          <w:lang w:val="en-GB"/>
        </w:rPr>
        <w:t>being offered in April</w:t>
      </w:r>
      <w:r>
        <w:rPr>
          <w:lang w:val="en-GB"/>
        </w:rPr>
        <w:t xml:space="preserve"> and</w:t>
      </w:r>
      <w:r w:rsidR="001F1E3A">
        <w:rPr>
          <w:lang w:val="en-GB"/>
        </w:rPr>
        <w:t xml:space="preserve"> July</w:t>
      </w:r>
      <w:r>
        <w:rPr>
          <w:lang w:val="en-GB"/>
        </w:rPr>
        <w:t xml:space="preserve"> respectively</w:t>
      </w:r>
      <w:r w:rsidR="001F1E3A">
        <w:rPr>
          <w:lang w:val="en-GB"/>
        </w:rPr>
        <w:t>.</w:t>
      </w:r>
      <w:r w:rsidR="00E263C3">
        <w:rPr>
          <w:lang w:val="en-GB"/>
        </w:rPr>
        <w:t xml:space="preserve"> The programme</w:t>
      </w:r>
      <w:r w:rsidR="001D16FB">
        <w:rPr>
          <w:lang w:val="en-GB"/>
        </w:rPr>
        <w:t xml:space="preserve"> modules, with their credit value, are included below. Please note that more than 180 credits of modules are included, and the flexibility </w:t>
      </w:r>
      <w:r w:rsidR="00E263C3">
        <w:rPr>
          <w:lang w:val="en-GB"/>
        </w:rPr>
        <w:t>this affords is explained*</w:t>
      </w:r>
      <w:r w:rsidR="001D16FB">
        <w:rPr>
          <w:lang w:val="en-GB"/>
        </w:rPr>
        <w:t>.</w:t>
      </w:r>
    </w:p>
    <w:p w14:paraId="6671C054" w14:textId="77777777" w:rsidR="001D16FB" w:rsidRDefault="001D16FB" w:rsidP="001D16FB">
      <w:pPr>
        <w:pStyle w:val="NoSpacing"/>
        <w:spacing w:line="276" w:lineRule="auto"/>
        <w:ind w:left="720"/>
        <w:jc w:val="both"/>
        <w:rPr>
          <w:lang w:val="en-GB"/>
        </w:rPr>
      </w:pPr>
    </w:p>
    <w:p w14:paraId="34EC4257" w14:textId="77777777" w:rsidR="00FC3CD3" w:rsidRDefault="001D16FB" w:rsidP="001D16FB">
      <w:pPr>
        <w:pStyle w:val="NoSpacing"/>
        <w:numPr>
          <w:ilvl w:val="0"/>
          <w:numId w:val="5"/>
        </w:numPr>
        <w:spacing w:line="276" w:lineRule="auto"/>
        <w:jc w:val="both"/>
        <w:rPr>
          <w:lang w:val="en-GB"/>
        </w:rPr>
      </w:pPr>
      <w:r>
        <w:rPr>
          <w:lang w:val="en-GB"/>
        </w:rPr>
        <w:t>Critical appraisal (10 credits)</w:t>
      </w:r>
    </w:p>
    <w:p w14:paraId="66B9C5B1" w14:textId="77777777" w:rsidR="001D16FB" w:rsidRDefault="001D16FB" w:rsidP="001D16FB">
      <w:pPr>
        <w:pStyle w:val="NoSpacing"/>
        <w:numPr>
          <w:ilvl w:val="0"/>
          <w:numId w:val="5"/>
        </w:numPr>
        <w:spacing w:line="276" w:lineRule="auto"/>
        <w:jc w:val="both"/>
        <w:rPr>
          <w:lang w:val="en-GB"/>
        </w:rPr>
      </w:pPr>
      <w:r>
        <w:rPr>
          <w:lang w:val="en-GB"/>
        </w:rPr>
        <w:t>Professional Practice Work Based Learning: Examination and Diagnosis (20)</w:t>
      </w:r>
    </w:p>
    <w:p w14:paraId="7FE1F914" w14:textId="77777777" w:rsidR="001D16FB" w:rsidRDefault="001D16FB" w:rsidP="001D16FB">
      <w:pPr>
        <w:pStyle w:val="NoSpacing"/>
        <w:numPr>
          <w:ilvl w:val="0"/>
          <w:numId w:val="5"/>
        </w:numPr>
        <w:spacing w:line="276" w:lineRule="auto"/>
        <w:jc w:val="both"/>
        <w:rPr>
          <w:lang w:val="en-GB"/>
        </w:rPr>
      </w:pPr>
      <w:r>
        <w:rPr>
          <w:lang w:val="en-GB"/>
        </w:rPr>
        <w:t>The Pathological Basis of Musculoskeletal Disorders (20)</w:t>
      </w:r>
    </w:p>
    <w:p w14:paraId="1B1D760B" w14:textId="77777777" w:rsidR="004D0575" w:rsidRDefault="004D0575" w:rsidP="001D16FB">
      <w:pPr>
        <w:pStyle w:val="NoSpacing"/>
        <w:numPr>
          <w:ilvl w:val="0"/>
          <w:numId w:val="5"/>
        </w:numPr>
        <w:spacing w:line="276" w:lineRule="auto"/>
        <w:jc w:val="both"/>
        <w:rPr>
          <w:lang w:val="en-GB"/>
        </w:rPr>
      </w:pPr>
      <w:r>
        <w:rPr>
          <w:lang w:val="en-GB"/>
        </w:rPr>
        <w:t>Gait analysis (10)</w:t>
      </w:r>
    </w:p>
    <w:p w14:paraId="54464E8D" w14:textId="77777777" w:rsidR="001D16FB" w:rsidRDefault="00706A2F" w:rsidP="001D16FB">
      <w:pPr>
        <w:pStyle w:val="NoSpacing"/>
        <w:numPr>
          <w:ilvl w:val="0"/>
          <w:numId w:val="5"/>
        </w:numPr>
        <w:spacing w:line="276" w:lineRule="auto"/>
        <w:jc w:val="both"/>
        <w:rPr>
          <w:lang w:val="en-GB"/>
        </w:rPr>
      </w:pPr>
      <w:r>
        <w:rPr>
          <w:lang w:val="en-GB"/>
        </w:rPr>
        <w:t>Biomechanics, Sport</w:t>
      </w:r>
      <w:r w:rsidR="001D16FB">
        <w:rPr>
          <w:lang w:val="en-GB"/>
        </w:rPr>
        <w:t xml:space="preserve"> and Injury</w:t>
      </w:r>
      <w:r w:rsidR="00E263C3">
        <w:rPr>
          <w:lang w:val="en-GB"/>
        </w:rPr>
        <w:t>*</w:t>
      </w:r>
      <w:r w:rsidR="001D16FB">
        <w:rPr>
          <w:lang w:val="en-GB"/>
        </w:rPr>
        <w:t xml:space="preserve"> (10 and 20 credit options)</w:t>
      </w:r>
    </w:p>
    <w:p w14:paraId="284046CC" w14:textId="77777777" w:rsidR="001D16FB" w:rsidRDefault="001D16FB" w:rsidP="001D16FB">
      <w:pPr>
        <w:pStyle w:val="NoSpacing"/>
        <w:numPr>
          <w:ilvl w:val="0"/>
          <w:numId w:val="5"/>
        </w:numPr>
        <w:spacing w:line="276" w:lineRule="auto"/>
        <w:jc w:val="both"/>
        <w:rPr>
          <w:lang w:val="en-GB"/>
        </w:rPr>
      </w:pPr>
      <w:r>
        <w:rPr>
          <w:lang w:val="en-GB"/>
        </w:rPr>
        <w:lastRenderedPageBreak/>
        <w:t>Professional Practice Work Based Learning: Musculoskeletal Therapeutics (20 )</w:t>
      </w:r>
    </w:p>
    <w:p w14:paraId="44E8D634" w14:textId="77777777" w:rsidR="001D16FB" w:rsidRDefault="001D16FB" w:rsidP="001D16FB">
      <w:pPr>
        <w:pStyle w:val="NoSpacing"/>
        <w:numPr>
          <w:ilvl w:val="0"/>
          <w:numId w:val="5"/>
        </w:numPr>
        <w:spacing w:line="276" w:lineRule="auto"/>
        <w:jc w:val="both"/>
        <w:rPr>
          <w:lang w:val="en-GB"/>
        </w:rPr>
      </w:pPr>
      <w:r>
        <w:rPr>
          <w:lang w:val="en-GB"/>
        </w:rPr>
        <w:t>Injection therapy</w:t>
      </w:r>
      <w:r w:rsidR="00E263C3">
        <w:rPr>
          <w:lang w:val="en-GB"/>
        </w:rPr>
        <w:t>*</w:t>
      </w:r>
      <w:r>
        <w:rPr>
          <w:lang w:val="en-GB"/>
        </w:rPr>
        <w:t xml:space="preserve"> (10)</w:t>
      </w:r>
    </w:p>
    <w:p w14:paraId="336E576B" w14:textId="77777777" w:rsidR="001D16FB" w:rsidRDefault="001D16FB" w:rsidP="001D16FB">
      <w:pPr>
        <w:pStyle w:val="NoSpacing"/>
        <w:numPr>
          <w:ilvl w:val="0"/>
          <w:numId w:val="5"/>
        </w:numPr>
        <w:spacing w:line="276" w:lineRule="auto"/>
        <w:jc w:val="both"/>
        <w:rPr>
          <w:lang w:val="en-GB"/>
        </w:rPr>
      </w:pPr>
      <w:r>
        <w:rPr>
          <w:lang w:val="en-GB"/>
        </w:rPr>
        <w:t>Pharmacology for Podiatrists</w:t>
      </w:r>
      <w:r w:rsidR="00E263C3">
        <w:rPr>
          <w:lang w:val="en-GB"/>
        </w:rPr>
        <w:t>*</w:t>
      </w:r>
      <w:r>
        <w:rPr>
          <w:lang w:val="en-GB"/>
        </w:rPr>
        <w:t xml:space="preserve"> (10)</w:t>
      </w:r>
    </w:p>
    <w:p w14:paraId="2B1C6523" w14:textId="77777777" w:rsidR="00F014EB" w:rsidRDefault="00F014EB" w:rsidP="001D16FB">
      <w:pPr>
        <w:pStyle w:val="NoSpacing"/>
        <w:numPr>
          <w:ilvl w:val="0"/>
          <w:numId w:val="5"/>
        </w:numPr>
        <w:spacing w:line="276" w:lineRule="auto"/>
        <w:jc w:val="both"/>
        <w:rPr>
          <w:lang w:val="en-GB"/>
        </w:rPr>
      </w:pPr>
      <w:r>
        <w:rPr>
          <w:lang w:val="en-GB"/>
        </w:rPr>
        <w:t>Applied Research Methods and Design (20)</w:t>
      </w:r>
    </w:p>
    <w:p w14:paraId="7B60AB34" w14:textId="77777777" w:rsidR="001D16FB" w:rsidRDefault="001D16FB" w:rsidP="001D16FB">
      <w:pPr>
        <w:pStyle w:val="NoSpacing"/>
        <w:numPr>
          <w:ilvl w:val="0"/>
          <w:numId w:val="5"/>
        </w:numPr>
        <w:spacing w:line="276" w:lineRule="auto"/>
        <w:jc w:val="both"/>
        <w:rPr>
          <w:lang w:val="en-GB"/>
        </w:rPr>
      </w:pPr>
      <w:r>
        <w:rPr>
          <w:lang w:val="en-GB"/>
        </w:rPr>
        <w:t>Research project (60)</w:t>
      </w:r>
    </w:p>
    <w:p w14:paraId="4694F2A2" w14:textId="77777777" w:rsidR="00E263C3" w:rsidRDefault="00E263C3" w:rsidP="00E263C3">
      <w:pPr>
        <w:pStyle w:val="NoSpacing"/>
        <w:spacing w:line="276" w:lineRule="auto"/>
        <w:jc w:val="both"/>
        <w:rPr>
          <w:lang w:val="en-GB"/>
        </w:rPr>
      </w:pPr>
    </w:p>
    <w:p w14:paraId="5B2D1DB9" w14:textId="77777777" w:rsidR="00D67628" w:rsidRDefault="00E263C3" w:rsidP="00706A2F">
      <w:pPr>
        <w:pStyle w:val="NoSpacing"/>
        <w:spacing w:line="276" w:lineRule="auto"/>
        <w:ind w:left="720"/>
        <w:jc w:val="both"/>
        <w:rPr>
          <w:lang w:val="en-GB"/>
        </w:rPr>
      </w:pPr>
      <w:r>
        <w:rPr>
          <w:lang w:val="en-GB"/>
        </w:rPr>
        <w:t>*It is recognised that not all students will want to undertake</w:t>
      </w:r>
      <w:r w:rsidR="00706A2F">
        <w:rPr>
          <w:lang w:val="en-GB"/>
        </w:rPr>
        <w:t xml:space="preserve"> the</w:t>
      </w:r>
      <w:r>
        <w:rPr>
          <w:lang w:val="en-GB"/>
        </w:rPr>
        <w:t xml:space="preserve"> </w:t>
      </w:r>
      <w:r w:rsidRPr="006046C2">
        <w:rPr>
          <w:i/>
          <w:lang w:val="en-GB"/>
        </w:rPr>
        <w:t>Injection Therapy</w:t>
      </w:r>
      <w:r w:rsidR="00706A2F">
        <w:rPr>
          <w:lang w:val="en-GB"/>
        </w:rPr>
        <w:t xml:space="preserve"> </w:t>
      </w:r>
      <w:r w:rsidR="00717E9B">
        <w:rPr>
          <w:lang w:val="en-GB"/>
        </w:rPr>
        <w:t>and</w:t>
      </w:r>
      <w:r w:rsidR="006046C2">
        <w:rPr>
          <w:lang w:val="en-GB"/>
        </w:rPr>
        <w:t xml:space="preserve"> / or</w:t>
      </w:r>
      <w:r w:rsidR="00717E9B">
        <w:rPr>
          <w:lang w:val="en-GB"/>
        </w:rPr>
        <w:t xml:space="preserve"> </w:t>
      </w:r>
      <w:r w:rsidR="00717E9B" w:rsidRPr="006046C2">
        <w:rPr>
          <w:i/>
          <w:lang w:val="en-GB"/>
        </w:rPr>
        <w:t xml:space="preserve">Pharmacology </w:t>
      </w:r>
      <w:r w:rsidR="00706A2F" w:rsidRPr="006046C2">
        <w:rPr>
          <w:i/>
          <w:lang w:val="en-GB"/>
        </w:rPr>
        <w:t>module</w:t>
      </w:r>
      <w:r w:rsidR="00717E9B" w:rsidRPr="006046C2">
        <w:rPr>
          <w:i/>
          <w:lang w:val="en-GB"/>
        </w:rPr>
        <w:t>s</w:t>
      </w:r>
      <w:r w:rsidR="006046C2">
        <w:rPr>
          <w:lang w:val="en-GB"/>
        </w:rPr>
        <w:t>. The alternative modules</w:t>
      </w:r>
      <w:r>
        <w:rPr>
          <w:lang w:val="en-GB"/>
        </w:rPr>
        <w:t xml:space="preserve"> </w:t>
      </w:r>
      <w:r w:rsidRPr="006046C2">
        <w:rPr>
          <w:i/>
          <w:lang w:val="en-GB"/>
        </w:rPr>
        <w:t>Biomechanics, Sports and Injury</w:t>
      </w:r>
      <w:r w:rsidR="006046C2">
        <w:rPr>
          <w:i/>
          <w:lang w:val="en-GB"/>
        </w:rPr>
        <w:t xml:space="preserve"> </w:t>
      </w:r>
      <w:r w:rsidR="006046C2" w:rsidRPr="006046C2">
        <w:rPr>
          <w:lang w:val="en-GB"/>
        </w:rPr>
        <w:t>(10 credit</w:t>
      </w:r>
      <w:r w:rsidR="006046C2">
        <w:rPr>
          <w:lang w:val="en-GB"/>
        </w:rPr>
        <w:t>s</w:t>
      </w:r>
      <w:r w:rsidR="006046C2" w:rsidRPr="006046C2">
        <w:rPr>
          <w:lang w:val="en-GB"/>
        </w:rPr>
        <w:t>)</w:t>
      </w:r>
      <w:r w:rsidR="006046C2">
        <w:rPr>
          <w:lang w:val="en-GB"/>
        </w:rPr>
        <w:t xml:space="preserve"> / </w:t>
      </w:r>
      <w:r w:rsidR="006046C2" w:rsidRPr="006046C2">
        <w:rPr>
          <w:i/>
          <w:lang w:val="en-GB"/>
        </w:rPr>
        <w:t>Biomechanics, Sport and Injury Management</w:t>
      </w:r>
      <w:r w:rsidR="006046C2">
        <w:rPr>
          <w:i/>
          <w:lang w:val="en-GB"/>
        </w:rPr>
        <w:t xml:space="preserve"> </w:t>
      </w:r>
      <w:r w:rsidR="006046C2">
        <w:rPr>
          <w:lang w:val="en-GB"/>
        </w:rPr>
        <w:t>(20 credits) can be selected to satisfy student preference with options available</w:t>
      </w:r>
      <w:r w:rsidR="00717E9B">
        <w:rPr>
          <w:lang w:val="en-GB"/>
        </w:rPr>
        <w:t xml:space="preserve"> to undertake:</w:t>
      </w:r>
    </w:p>
    <w:p w14:paraId="6CDA191F" w14:textId="77777777" w:rsidR="00717E9B" w:rsidRDefault="00717E9B" w:rsidP="00706A2F">
      <w:pPr>
        <w:pStyle w:val="NoSpacing"/>
        <w:spacing w:line="276" w:lineRule="auto"/>
        <w:ind w:left="720"/>
        <w:jc w:val="both"/>
        <w:rPr>
          <w:lang w:val="en-GB"/>
        </w:rPr>
      </w:pPr>
    </w:p>
    <w:p w14:paraId="0602AF14" w14:textId="77777777" w:rsidR="00717E9B" w:rsidRDefault="00717E9B" w:rsidP="00717E9B">
      <w:pPr>
        <w:pStyle w:val="NoSpacing"/>
        <w:numPr>
          <w:ilvl w:val="0"/>
          <w:numId w:val="10"/>
        </w:numPr>
        <w:spacing w:line="276" w:lineRule="auto"/>
        <w:jc w:val="both"/>
        <w:rPr>
          <w:lang w:val="en-GB"/>
        </w:rPr>
      </w:pPr>
      <w:r>
        <w:rPr>
          <w:lang w:val="en-GB"/>
        </w:rPr>
        <w:t>Biomechanics, Sport &amp; Injury (10 credits) and Injection Therapy (10 credits)</w:t>
      </w:r>
      <w:r w:rsidR="000F7A97">
        <w:rPr>
          <w:lang w:val="en-GB"/>
        </w:rPr>
        <w:t>;</w:t>
      </w:r>
    </w:p>
    <w:p w14:paraId="30034CA3" w14:textId="77777777" w:rsidR="000F7A97" w:rsidRDefault="000F7A97" w:rsidP="00717E9B">
      <w:pPr>
        <w:pStyle w:val="NoSpacing"/>
        <w:numPr>
          <w:ilvl w:val="0"/>
          <w:numId w:val="10"/>
        </w:numPr>
        <w:spacing w:line="276" w:lineRule="auto"/>
        <w:jc w:val="both"/>
        <w:rPr>
          <w:lang w:val="en-GB"/>
        </w:rPr>
      </w:pPr>
      <w:r>
        <w:rPr>
          <w:lang w:val="en-GB"/>
        </w:rPr>
        <w:t>Biomechanics, Sports &amp; Injury (10 credits) and Pharmacology (10 credits);</w:t>
      </w:r>
    </w:p>
    <w:p w14:paraId="099FCFCD" w14:textId="77777777" w:rsidR="00717E9B" w:rsidRDefault="00717E9B" w:rsidP="00717E9B">
      <w:pPr>
        <w:pStyle w:val="NoSpacing"/>
        <w:numPr>
          <w:ilvl w:val="0"/>
          <w:numId w:val="10"/>
        </w:numPr>
        <w:spacing w:line="276" w:lineRule="auto"/>
        <w:jc w:val="both"/>
        <w:rPr>
          <w:lang w:val="en-GB"/>
        </w:rPr>
      </w:pPr>
      <w:r>
        <w:rPr>
          <w:lang w:val="en-GB"/>
        </w:rPr>
        <w:t>Biomechanics, Sport &amp; Injury (20 credits)</w:t>
      </w:r>
      <w:r w:rsidR="000F7A97">
        <w:rPr>
          <w:lang w:val="en-GB"/>
        </w:rPr>
        <w:t>;</w:t>
      </w:r>
    </w:p>
    <w:p w14:paraId="52F3A2FE" w14:textId="77777777" w:rsidR="00717E9B" w:rsidRDefault="00717E9B" w:rsidP="00717E9B">
      <w:pPr>
        <w:pStyle w:val="NoSpacing"/>
        <w:numPr>
          <w:ilvl w:val="0"/>
          <w:numId w:val="10"/>
        </w:numPr>
        <w:spacing w:line="276" w:lineRule="auto"/>
        <w:jc w:val="both"/>
        <w:rPr>
          <w:lang w:val="en-GB"/>
        </w:rPr>
      </w:pPr>
      <w:r>
        <w:rPr>
          <w:lang w:val="en-GB"/>
        </w:rPr>
        <w:t>Injection Therapy (10 credits) and Pharmacology for Podiatrists (10 credits)</w:t>
      </w:r>
      <w:r w:rsidR="000F7A97">
        <w:rPr>
          <w:lang w:val="en-GB"/>
        </w:rPr>
        <w:t>.</w:t>
      </w:r>
    </w:p>
    <w:p w14:paraId="67C0DAF7" w14:textId="77777777" w:rsidR="00717E9B" w:rsidRDefault="00717E9B" w:rsidP="00717E9B">
      <w:pPr>
        <w:pStyle w:val="NoSpacing"/>
        <w:spacing w:line="276" w:lineRule="auto"/>
        <w:ind w:left="720"/>
        <w:jc w:val="both"/>
        <w:rPr>
          <w:lang w:val="en-GB"/>
        </w:rPr>
      </w:pPr>
    </w:p>
    <w:p w14:paraId="6C9D16C3" w14:textId="77777777" w:rsidR="00717E9B" w:rsidRPr="001D16FB" w:rsidRDefault="00E54B94" w:rsidP="00717E9B">
      <w:pPr>
        <w:pStyle w:val="NoSpacing"/>
        <w:spacing w:line="276" w:lineRule="auto"/>
        <w:ind w:left="720"/>
        <w:jc w:val="both"/>
        <w:rPr>
          <w:lang w:val="en-GB"/>
        </w:rPr>
      </w:pPr>
      <w:r>
        <w:rPr>
          <w:lang w:val="en-GB"/>
        </w:rPr>
        <w:t>Students may of course</w:t>
      </w:r>
      <w:r w:rsidR="00717E9B">
        <w:rPr>
          <w:lang w:val="en-GB"/>
        </w:rPr>
        <w:t xml:space="preserve"> undertake more credits than is necessary for the MSc – on a </w:t>
      </w:r>
      <w:r w:rsidR="00717E9B" w:rsidRPr="00717E9B">
        <w:rPr>
          <w:i/>
          <w:lang w:val="en-GB"/>
        </w:rPr>
        <w:t>Continuing Professional Development</w:t>
      </w:r>
      <w:r w:rsidR="00717E9B">
        <w:rPr>
          <w:lang w:val="en-GB"/>
        </w:rPr>
        <w:t xml:space="preserve"> basis - should they wish to.</w:t>
      </w:r>
    </w:p>
    <w:p w14:paraId="617F194B" w14:textId="77777777" w:rsidR="00927ECF" w:rsidRDefault="00FC3CD3" w:rsidP="00FC3CD3">
      <w:pPr>
        <w:pStyle w:val="NoSpacing"/>
        <w:spacing w:line="276" w:lineRule="auto"/>
        <w:jc w:val="both"/>
        <w:rPr>
          <w:lang w:val="en-GB"/>
        </w:rPr>
      </w:pPr>
      <w:r>
        <w:rPr>
          <w:lang w:val="en-GB"/>
        </w:rPr>
        <w:tab/>
      </w:r>
    </w:p>
    <w:p w14:paraId="63FA4629" w14:textId="77777777" w:rsidR="00927ECF" w:rsidRDefault="00927ECF">
      <w:pPr>
        <w:rPr>
          <w:lang w:val="en-GB"/>
        </w:rPr>
      </w:pPr>
      <w:r>
        <w:rPr>
          <w:lang w:val="en-GB"/>
        </w:rPr>
        <w:br w:type="page"/>
      </w:r>
    </w:p>
    <w:p w14:paraId="13626CA9" w14:textId="77777777" w:rsidR="00FC3CD3" w:rsidRDefault="00195D89" w:rsidP="00195D89">
      <w:pPr>
        <w:pStyle w:val="NoSpacing"/>
        <w:spacing w:line="276" w:lineRule="auto"/>
        <w:jc w:val="center"/>
        <w:rPr>
          <w:b/>
          <w:lang w:val="en-GB"/>
        </w:rPr>
      </w:pPr>
      <w:r>
        <w:rPr>
          <w:b/>
          <w:lang w:val="en-GB"/>
        </w:rPr>
        <w:lastRenderedPageBreak/>
        <w:t>MSc Musculoskeletal Studies (Lower Limb)</w:t>
      </w:r>
    </w:p>
    <w:p w14:paraId="41EF5A19" w14:textId="77777777" w:rsidR="00195D89" w:rsidRPr="00195D89" w:rsidRDefault="00195D89" w:rsidP="00195D89">
      <w:pPr>
        <w:pStyle w:val="NoSpacing"/>
        <w:spacing w:line="276" w:lineRule="auto"/>
        <w:jc w:val="center"/>
        <w:rPr>
          <w:b/>
          <w:lang w:val="en-GB"/>
        </w:rPr>
      </w:pPr>
      <w:r>
        <w:rPr>
          <w:b/>
          <w:lang w:val="en-GB"/>
        </w:rPr>
        <w:t xml:space="preserve">Module Delivery </w:t>
      </w:r>
      <w:proofErr w:type="spellStart"/>
      <w:r>
        <w:rPr>
          <w:b/>
          <w:lang w:val="en-GB"/>
        </w:rPr>
        <w:t>Paatern</w:t>
      </w:r>
      <w:proofErr w:type="spellEnd"/>
    </w:p>
    <w:tbl>
      <w:tblPr>
        <w:tblStyle w:val="TableGrid"/>
        <w:tblW w:w="0" w:type="auto"/>
        <w:tblInd w:w="817" w:type="dxa"/>
        <w:tblLook w:val="04A0" w:firstRow="1" w:lastRow="0" w:firstColumn="1" w:lastColumn="0" w:noHBand="0" w:noVBand="1"/>
      </w:tblPr>
      <w:tblGrid>
        <w:gridCol w:w="2161"/>
        <w:gridCol w:w="1525"/>
        <w:gridCol w:w="2799"/>
        <w:gridCol w:w="2162"/>
      </w:tblGrid>
      <w:tr w:rsidR="00FC3CD3" w14:paraId="5B5FA673" w14:textId="77777777" w:rsidTr="001D16FB">
        <w:trPr>
          <w:trHeight w:val="309"/>
        </w:trPr>
        <w:tc>
          <w:tcPr>
            <w:tcW w:w="2161" w:type="dxa"/>
          </w:tcPr>
          <w:p w14:paraId="16604E98" w14:textId="77777777" w:rsidR="00FC3CD3" w:rsidRPr="00FC3CD3" w:rsidRDefault="00FC3CD3" w:rsidP="00717E9B">
            <w:pPr>
              <w:pStyle w:val="NoSpacing"/>
              <w:jc w:val="both"/>
              <w:rPr>
                <w:b/>
                <w:lang w:val="en-GB"/>
              </w:rPr>
            </w:pPr>
            <w:r w:rsidRPr="00FC3CD3">
              <w:rPr>
                <w:b/>
                <w:lang w:val="en-GB"/>
              </w:rPr>
              <w:t>Title</w:t>
            </w:r>
          </w:p>
        </w:tc>
        <w:tc>
          <w:tcPr>
            <w:tcW w:w="1525" w:type="dxa"/>
          </w:tcPr>
          <w:p w14:paraId="07B3EB13" w14:textId="77777777" w:rsidR="00FC3CD3" w:rsidRPr="00FC3CD3" w:rsidRDefault="00FC3CD3" w:rsidP="00A4102A">
            <w:pPr>
              <w:pStyle w:val="NoSpacing"/>
              <w:jc w:val="center"/>
              <w:rPr>
                <w:b/>
                <w:lang w:val="en-GB"/>
              </w:rPr>
            </w:pPr>
            <w:r w:rsidRPr="00FC3CD3">
              <w:rPr>
                <w:b/>
                <w:lang w:val="en-GB"/>
              </w:rPr>
              <w:t>Credit value</w:t>
            </w:r>
          </w:p>
        </w:tc>
        <w:tc>
          <w:tcPr>
            <w:tcW w:w="2799" w:type="dxa"/>
          </w:tcPr>
          <w:p w14:paraId="1C4DE0D1" w14:textId="77777777" w:rsidR="00FC3CD3" w:rsidRPr="00FC3CD3" w:rsidRDefault="00FC3CD3" w:rsidP="00717E9B">
            <w:pPr>
              <w:pStyle w:val="NoSpacing"/>
              <w:jc w:val="both"/>
              <w:rPr>
                <w:b/>
                <w:lang w:val="en-GB"/>
              </w:rPr>
            </w:pPr>
            <w:r w:rsidRPr="00FC3CD3">
              <w:rPr>
                <w:b/>
                <w:lang w:val="en-GB"/>
              </w:rPr>
              <w:t>Attendance block</w:t>
            </w:r>
          </w:p>
        </w:tc>
        <w:tc>
          <w:tcPr>
            <w:tcW w:w="2162" w:type="dxa"/>
          </w:tcPr>
          <w:p w14:paraId="72B66C24" w14:textId="77777777" w:rsidR="00FC3CD3" w:rsidRPr="00FC3CD3" w:rsidRDefault="00FC3CD3" w:rsidP="00717E9B">
            <w:pPr>
              <w:pStyle w:val="NoSpacing"/>
              <w:jc w:val="both"/>
              <w:rPr>
                <w:b/>
                <w:lang w:val="en-GB"/>
              </w:rPr>
            </w:pPr>
            <w:r w:rsidRPr="00FC3CD3">
              <w:rPr>
                <w:b/>
                <w:lang w:val="en-GB"/>
              </w:rPr>
              <w:t>Study period</w:t>
            </w:r>
          </w:p>
        </w:tc>
      </w:tr>
      <w:tr w:rsidR="00FC3CD3" w14:paraId="23AEE0DD" w14:textId="77777777" w:rsidTr="0077649D">
        <w:trPr>
          <w:trHeight w:val="309"/>
        </w:trPr>
        <w:tc>
          <w:tcPr>
            <w:tcW w:w="8647" w:type="dxa"/>
            <w:gridSpan w:val="4"/>
          </w:tcPr>
          <w:p w14:paraId="7F816FE7" w14:textId="77777777" w:rsidR="00FC3CD3" w:rsidRPr="00FC3CD3" w:rsidRDefault="00FC3CD3" w:rsidP="00717E9B">
            <w:pPr>
              <w:pStyle w:val="NoSpacing"/>
              <w:jc w:val="both"/>
              <w:rPr>
                <w:b/>
                <w:lang w:val="en-GB"/>
              </w:rPr>
            </w:pPr>
            <w:r w:rsidRPr="00FC3CD3">
              <w:rPr>
                <w:b/>
                <w:lang w:val="en-GB"/>
              </w:rPr>
              <w:t>Year 1</w:t>
            </w:r>
          </w:p>
        </w:tc>
      </w:tr>
      <w:tr w:rsidR="00FC3CD3" w14:paraId="5008EABE" w14:textId="77777777" w:rsidTr="001D16FB">
        <w:trPr>
          <w:trHeight w:val="309"/>
        </w:trPr>
        <w:tc>
          <w:tcPr>
            <w:tcW w:w="2161" w:type="dxa"/>
          </w:tcPr>
          <w:p w14:paraId="06F54027" w14:textId="77777777" w:rsidR="00FC3CD3" w:rsidRDefault="001D16FB" w:rsidP="00717E9B">
            <w:pPr>
              <w:pStyle w:val="NoSpacing"/>
              <w:jc w:val="both"/>
              <w:rPr>
                <w:lang w:val="en-GB"/>
              </w:rPr>
            </w:pPr>
            <w:r>
              <w:rPr>
                <w:lang w:val="en-GB"/>
              </w:rPr>
              <w:t>Critical a</w:t>
            </w:r>
            <w:r w:rsidR="00FC3CD3">
              <w:rPr>
                <w:lang w:val="en-GB"/>
              </w:rPr>
              <w:t>ppraisal</w:t>
            </w:r>
          </w:p>
        </w:tc>
        <w:tc>
          <w:tcPr>
            <w:tcW w:w="1525" w:type="dxa"/>
          </w:tcPr>
          <w:p w14:paraId="09AABEAF" w14:textId="77777777" w:rsidR="00FC3CD3" w:rsidRDefault="00FC3CD3" w:rsidP="00A4102A">
            <w:pPr>
              <w:pStyle w:val="NoSpacing"/>
              <w:jc w:val="center"/>
              <w:rPr>
                <w:lang w:val="en-GB"/>
              </w:rPr>
            </w:pPr>
            <w:r>
              <w:rPr>
                <w:lang w:val="en-GB"/>
              </w:rPr>
              <w:t>10</w:t>
            </w:r>
          </w:p>
        </w:tc>
        <w:tc>
          <w:tcPr>
            <w:tcW w:w="2799" w:type="dxa"/>
          </w:tcPr>
          <w:p w14:paraId="766200FC" w14:textId="77777777" w:rsidR="00FC3CD3" w:rsidRDefault="00995DCB" w:rsidP="00717E9B">
            <w:pPr>
              <w:pStyle w:val="NoSpacing"/>
              <w:jc w:val="both"/>
              <w:rPr>
                <w:lang w:val="en-GB"/>
              </w:rPr>
            </w:pPr>
            <w:r>
              <w:rPr>
                <w:lang w:val="en-GB"/>
              </w:rPr>
              <w:t>September (3</w:t>
            </w:r>
            <w:r w:rsidR="00FC3CD3">
              <w:rPr>
                <w:lang w:val="en-GB"/>
              </w:rPr>
              <w:t xml:space="preserve"> days)</w:t>
            </w:r>
          </w:p>
        </w:tc>
        <w:tc>
          <w:tcPr>
            <w:tcW w:w="2162" w:type="dxa"/>
          </w:tcPr>
          <w:p w14:paraId="28CCB357" w14:textId="77777777" w:rsidR="00FC3CD3" w:rsidRDefault="001D16FB" w:rsidP="00717E9B">
            <w:pPr>
              <w:pStyle w:val="NoSpacing"/>
              <w:jc w:val="both"/>
              <w:rPr>
                <w:lang w:val="en-GB"/>
              </w:rPr>
            </w:pPr>
            <w:r>
              <w:rPr>
                <w:lang w:val="en-GB"/>
              </w:rPr>
              <w:t xml:space="preserve">Sept. - </w:t>
            </w:r>
            <w:r w:rsidR="00FC3CD3">
              <w:rPr>
                <w:lang w:val="en-GB"/>
              </w:rPr>
              <w:t>De</w:t>
            </w:r>
            <w:r>
              <w:rPr>
                <w:lang w:val="en-GB"/>
              </w:rPr>
              <w:t>c.</w:t>
            </w:r>
          </w:p>
        </w:tc>
      </w:tr>
      <w:tr w:rsidR="00FC3CD3" w14:paraId="7097006D" w14:textId="77777777" w:rsidTr="00F014EB">
        <w:trPr>
          <w:trHeight w:val="309"/>
        </w:trPr>
        <w:tc>
          <w:tcPr>
            <w:tcW w:w="2161" w:type="dxa"/>
            <w:tcBorders>
              <w:bottom w:val="double" w:sz="4" w:space="0" w:color="auto"/>
            </w:tcBorders>
          </w:tcPr>
          <w:p w14:paraId="01226893" w14:textId="77777777" w:rsidR="00FC3CD3" w:rsidRDefault="00E263C3" w:rsidP="00717E9B">
            <w:pPr>
              <w:pStyle w:val="NoSpacing"/>
              <w:jc w:val="both"/>
              <w:rPr>
                <w:lang w:val="en-GB"/>
              </w:rPr>
            </w:pPr>
            <w:r>
              <w:rPr>
                <w:lang w:val="en-GB"/>
              </w:rPr>
              <w:t xml:space="preserve">PPWBL </w:t>
            </w:r>
            <w:r w:rsidR="00B21EF6">
              <w:rPr>
                <w:lang w:val="en-GB"/>
              </w:rPr>
              <w:t>Exam. &amp;</w:t>
            </w:r>
            <w:r w:rsidR="001D16FB">
              <w:rPr>
                <w:lang w:val="en-GB"/>
              </w:rPr>
              <w:t xml:space="preserve"> diagnosis</w:t>
            </w:r>
          </w:p>
        </w:tc>
        <w:tc>
          <w:tcPr>
            <w:tcW w:w="1525" w:type="dxa"/>
            <w:tcBorders>
              <w:bottom w:val="double" w:sz="4" w:space="0" w:color="auto"/>
            </w:tcBorders>
          </w:tcPr>
          <w:p w14:paraId="201271F2" w14:textId="77777777" w:rsidR="00FC3CD3" w:rsidRDefault="001D16FB" w:rsidP="00A4102A">
            <w:pPr>
              <w:pStyle w:val="NoSpacing"/>
              <w:jc w:val="center"/>
              <w:rPr>
                <w:lang w:val="en-GB"/>
              </w:rPr>
            </w:pPr>
            <w:r>
              <w:rPr>
                <w:lang w:val="en-GB"/>
              </w:rPr>
              <w:t>20</w:t>
            </w:r>
          </w:p>
        </w:tc>
        <w:tc>
          <w:tcPr>
            <w:tcW w:w="2799" w:type="dxa"/>
            <w:tcBorders>
              <w:bottom w:val="double" w:sz="4" w:space="0" w:color="auto"/>
            </w:tcBorders>
          </w:tcPr>
          <w:p w14:paraId="7EAA20A3" w14:textId="77777777" w:rsidR="00E57145" w:rsidRDefault="001D16FB" w:rsidP="00717E9B">
            <w:pPr>
              <w:pStyle w:val="NoSpacing"/>
              <w:jc w:val="both"/>
              <w:rPr>
                <w:lang w:val="en-GB"/>
              </w:rPr>
            </w:pPr>
            <w:r>
              <w:rPr>
                <w:lang w:val="en-GB"/>
              </w:rPr>
              <w:t>September</w:t>
            </w:r>
            <w:r w:rsidR="00A4102A">
              <w:rPr>
                <w:lang w:val="en-GB"/>
              </w:rPr>
              <w:t>*</w:t>
            </w:r>
            <w:r>
              <w:rPr>
                <w:lang w:val="en-GB"/>
              </w:rPr>
              <w:t xml:space="preserve"> (2 days</w:t>
            </w:r>
            <w:r w:rsidR="00F014EB">
              <w:rPr>
                <w:lang w:val="en-GB"/>
              </w:rPr>
              <w:t>)</w:t>
            </w:r>
          </w:p>
        </w:tc>
        <w:tc>
          <w:tcPr>
            <w:tcW w:w="2162" w:type="dxa"/>
            <w:tcBorders>
              <w:bottom w:val="double" w:sz="4" w:space="0" w:color="auto"/>
            </w:tcBorders>
          </w:tcPr>
          <w:p w14:paraId="5FB2FCBE" w14:textId="77777777" w:rsidR="00FC3CD3" w:rsidRDefault="001D16FB" w:rsidP="00717E9B">
            <w:pPr>
              <w:pStyle w:val="NoSpacing"/>
              <w:jc w:val="both"/>
              <w:rPr>
                <w:lang w:val="en-GB"/>
              </w:rPr>
            </w:pPr>
            <w:r>
              <w:rPr>
                <w:lang w:val="en-GB"/>
              </w:rPr>
              <w:t>Sept. – April</w:t>
            </w:r>
          </w:p>
        </w:tc>
      </w:tr>
      <w:tr w:rsidR="00FC3CD3" w14:paraId="6B72A344" w14:textId="77777777" w:rsidTr="00F014EB">
        <w:trPr>
          <w:trHeight w:val="555"/>
        </w:trPr>
        <w:tc>
          <w:tcPr>
            <w:tcW w:w="2161" w:type="dxa"/>
            <w:tcBorders>
              <w:top w:val="double" w:sz="4" w:space="0" w:color="auto"/>
              <w:bottom w:val="single" w:sz="4" w:space="0" w:color="auto"/>
            </w:tcBorders>
          </w:tcPr>
          <w:p w14:paraId="6BF85C04" w14:textId="77777777" w:rsidR="00FC3CD3" w:rsidRDefault="00F014EB" w:rsidP="00717E9B">
            <w:pPr>
              <w:pStyle w:val="NoSpacing"/>
              <w:jc w:val="both"/>
              <w:rPr>
                <w:lang w:val="en-GB"/>
              </w:rPr>
            </w:pPr>
            <w:r>
              <w:rPr>
                <w:lang w:val="en-GB"/>
              </w:rPr>
              <w:t xml:space="preserve">PPWBL </w:t>
            </w:r>
            <w:r w:rsidR="00B21EF6">
              <w:rPr>
                <w:lang w:val="en-GB"/>
              </w:rPr>
              <w:t>Exam. &amp;</w:t>
            </w:r>
            <w:r>
              <w:rPr>
                <w:lang w:val="en-GB"/>
              </w:rPr>
              <w:t xml:space="preserve"> diagnosis cont.</w:t>
            </w:r>
          </w:p>
        </w:tc>
        <w:tc>
          <w:tcPr>
            <w:tcW w:w="1525" w:type="dxa"/>
            <w:tcBorders>
              <w:top w:val="double" w:sz="4" w:space="0" w:color="auto"/>
              <w:bottom w:val="single" w:sz="4" w:space="0" w:color="auto"/>
            </w:tcBorders>
          </w:tcPr>
          <w:p w14:paraId="31EF0090" w14:textId="77777777" w:rsidR="00FC3CD3" w:rsidRDefault="004D0575" w:rsidP="00A4102A">
            <w:pPr>
              <w:pStyle w:val="NoSpacing"/>
              <w:jc w:val="center"/>
              <w:rPr>
                <w:lang w:val="en-GB"/>
              </w:rPr>
            </w:pPr>
            <w:r>
              <w:rPr>
                <w:lang w:val="en-GB"/>
              </w:rPr>
              <w:t>20</w:t>
            </w:r>
          </w:p>
          <w:p w14:paraId="38F55893" w14:textId="77777777" w:rsidR="00F014EB" w:rsidRDefault="00F014EB" w:rsidP="00A4102A">
            <w:pPr>
              <w:pStyle w:val="NoSpacing"/>
              <w:jc w:val="center"/>
              <w:rPr>
                <w:lang w:val="en-GB"/>
              </w:rPr>
            </w:pPr>
          </w:p>
        </w:tc>
        <w:tc>
          <w:tcPr>
            <w:tcW w:w="2799" w:type="dxa"/>
            <w:tcBorders>
              <w:top w:val="double" w:sz="4" w:space="0" w:color="auto"/>
              <w:bottom w:val="single" w:sz="4" w:space="0" w:color="auto"/>
            </w:tcBorders>
          </w:tcPr>
          <w:p w14:paraId="3753C516" w14:textId="77777777" w:rsidR="00FC3CD3" w:rsidRDefault="00E57145" w:rsidP="00717E9B">
            <w:pPr>
              <w:pStyle w:val="NoSpacing"/>
              <w:jc w:val="both"/>
              <w:rPr>
                <w:lang w:val="en-GB"/>
              </w:rPr>
            </w:pPr>
            <w:r>
              <w:rPr>
                <w:lang w:val="en-GB"/>
              </w:rPr>
              <w:t>January</w:t>
            </w:r>
            <w:r w:rsidR="00A4102A">
              <w:rPr>
                <w:lang w:val="en-GB"/>
              </w:rPr>
              <w:t>*</w:t>
            </w:r>
            <w:r>
              <w:rPr>
                <w:lang w:val="en-GB"/>
              </w:rPr>
              <w:t xml:space="preserve"> (2 days)</w:t>
            </w:r>
          </w:p>
          <w:p w14:paraId="23BCB3FC" w14:textId="77777777" w:rsidR="00E57145" w:rsidRDefault="00E57145" w:rsidP="00717E9B">
            <w:pPr>
              <w:pStyle w:val="NoSpacing"/>
              <w:jc w:val="both"/>
              <w:rPr>
                <w:lang w:val="en-GB"/>
              </w:rPr>
            </w:pPr>
          </w:p>
        </w:tc>
        <w:tc>
          <w:tcPr>
            <w:tcW w:w="2162" w:type="dxa"/>
            <w:tcBorders>
              <w:top w:val="double" w:sz="4" w:space="0" w:color="auto"/>
              <w:bottom w:val="single" w:sz="4" w:space="0" w:color="auto"/>
            </w:tcBorders>
          </w:tcPr>
          <w:p w14:paraId="19519FF8" w14:textId="77777777" w:rsidR="00FC3CD3" w:rsidRDefault="00B21EF6" w:rsidP="00717E9B">
            <w:pPr>
              <w:pStyle w:val="NoSpacing"/>
              <w:jc w:val="both"/>
              <w:rPr>
                <w:lang w:val="en-GB"/>
              </w:rPr>
            </w:pPr>
            <w:r>
              <w:rPr>
                <w:lang w:val="en-GB"/>
              </w:rPr>
              <w:t>Sept. - April</w:t>
            </w:r>
          </w:p>
        </w:tc>
      </w:tr>
      <w:tr w:rsidR="00F014EB" w14:paraId="6EA19CF2" w14:textId="77777777" w:rsidTr="00F014EB">
        <w:trPr>
          <w:trHeight w:val="357"/>
        </w:trPr>
        <w:tc>
          <w:tcPr>
            <w:tcW w:w="2161" w:type="dxa"/>
            <w:tcBorders>
              <w:top w:val="single" w:sz="4" w:space="0" w:color="auto"/>
            </w:tcBorders>
          </w:tcPr>
          <w:p w14:paraId="27EE4E0F" w14:textId="77777777" w:rsidR="00F014EB" w:rsidRDefault="00995DCB" w:rsidP="00717E9B">
            <w:pPr>
              <w:pStyle w:val="NoSpacing"/>
              <w:jc w:val="both"/>
              <w:rPr>
                <w:lang w:val="en-GB"/>
              </w:rPr>
            </w:pPr>
            <w:r>
              <w:rPr>
                <w:lang w:val="en-GB"/>
              </w:rPr>
              <w:t>Gait Analysis</w:t>
            </w:r>
          </w:p>
        </w:tc>
        <w:tc>
          <w:tcPr>
            <w:tcW w:w="1525" w:type="dxa"/>
            <w:tcBorders>
              <w:top w:val="single" w:sz="4" w:space="0" w:color="auto"/>
            </w:tcBorders>
          </w:tcPr>
          <w:p w14:paraId="7C354DB8" w14:textId="77777777" w:rsidR="00F014EB" w:rsidRDefault="00995DCB" w:rsidP="00A4102A">
            <w:pPr>
              <w:pStyle w:val="NoSpacing"/>
              <w:jc w:val="center"/>
              <w:rPr>
                <w:lang w:val="en-GB"/>
              </w:rPr>
            </w:pPr>
            <w:r>
              <w:rPr>
                <w:lang w:val="en-GB"/>
              </w:rPr>
              <w:t>10</w:t>
            </w:r>
          </w:p>
        </w:tc>
        <w:tc>
          <w:tcPr>
            <w:tcW w:w="2799" w:type="dxa"/>
            <w:tcBorders>
              <w:top w:val="single" w:sz="4" w:space="0" w:color="auto"/>
            </w:tcBorders>
          </w:tcPr>
          <w:p w14:paraId="23F3757F" w14:textId="77777777" w:rsidR="00F014EB" w:rsidRDefault="00995DCB" w:rsidP="00717E9B">
            <w:pPr>
              <w:pStyle w:val="NoSpacing"/>
              <w:jc w:val="both"/>
              <w:rPr>
                <w:lang w:val="en-GB"/>
              </w:rPr>
            </w:pPr>
            <w:r>
              <w:rPr>
                <w:lang w:val="en-GB"/>
              </w:rPr>
              <w:t>January (3</w:t>
            </w:r>
            <w:r w:rsidR="00F014EB">
              <w:rPr>
                <w:lang w:val="en-GB"/>
              </w:rPr>
              <w:t xml:space="preserve"> days)</w:t>
            </w:r>
          </w:p>
        </w:tc>
        <w:tc>
          <w:tcPr>
            <w:tcW w:w="2162" w:type="dxa"/>
            <w:tcBorders>
              <w:top w:val="single" w:sz="4" w:space="0" w:color="auto"/>
            </w:tcBorders>
          </w:tcPr>
          <w:p w14:paraId="4DEF411C" w14:textId="77777777" w:rsidR="00F014EB" w:rsidRDefault="00F014EB" w:rsidP="00717E9B">
            <w:pPr>
              <w:pStyle w:val="NoSpacing"/>
              <w:jc w:val="both"/>
              <w:rPr>
                <w:lang w:val="en-GB"/>
              </w:rPr>
            </w:pPr>
            <w:r>
              <w:rPr>
                <w:lang w:val="en-GB"/>
              </w:rPr>
              <w:t xml:space="preserve">Jan. </w:t>
            </w:r>
            <w:r w:rsidR="00706A2F">
              <w:rPr>
                <w:lang w:val="en-GB"/>
              </w:rPr>
              <w:t>–</w:t>
            </w:r>
            <w:r>
              <w:rPr>
                <w:lang w:val="en-GB"/>
              </w:rPr>
              <w:t xml:space="preserve"> June</w:t>
            </w:r>
          </w:p>
        </w:tc>
      </w:tr>
      <w:tr w:rsidR="00F014EB" w14:paraId="1F29DD0D" w14:textId="77777777" w:rsidTr="00F014EB">
        <w:trPr>
          <w:trHeight w:val="9"/>
        </w:trPr>
        <w:tc>
          <w:tcPr>
            <w:tcW w:w="2161" w:type="dxa"/>
            <w:tcBorders>
              <w:top w:val="double" w:sz="4" w:space="0" w:color="auto"/>
              <w:bottom w:val="single" w:sz="4" w:space="0" w:color="auto"/>
            </w:tcBorders>
          </w:tcPr>
          <w:p w14:paraId="490EDE95" w14:textId="77777777" w:rsidR="00F014EB" w:rsidRDefault="00F014EB" w:rsidP="00717E9B">
            <w:pPr>
              <w:pStyle w:val="NoSpacing"/>
              <w:jc w:val="both"/>
              <w:rPr>
                <w:lang w:val="en-GB"/>
              </w:rPr>
            </w:pPr>
            <w:r>
              <w:rPr>
                <w:lang w:val="en-GB"/>
              </w:rPr>
              <w:t>Pathology</w:t>
            </w:r>
          </w:p>
        </w:tc>
        <w:tc>
          <w:tcPr>
            <w:tcW w:w="1525" w:type="dxa"/>
            <w:tcBorders>
              <w:top w:val="double" w:sz="4" w:space="0" w:color="auto"/>
              <w:bottom w:val="single" w:sz="4" w:space="0" w:color="auto"/>
            </w:tcBorders>
          </w:tcPr>
          <w:p w14:paraId="5A7DDEE8" w14:textId="77777777" w:rsidR="00F014EB" w:rsidRDefault="00F014EB" w:rsidP="00A4102A">
            <w:pPr>
              <w:pStyle w:val="NoSpacing"/>
              <w:jc w:val="center"/>
              <w:rPr>
                <w:lang w:val="en-GB"/>
              </w:rPr>
            </w:pPr>
            <w:r>
              <w:rPr>
                <w:lang w:val="en-GB"/>
              </w:rPr>
              <w:t>20</w:t>
            </w:r>
          </w:p>
        </w:tc>
        <w:tc>
          <w:tcPr>
            <w:tcW w:w="2799" w:type="dxa"/>
            <w:tcBorders>
              <w:top w:val="double" w:sz="4" w:space="0" w:color="auto"/>
              <w:bottom w:val="single" w:sz="4" w:space="0" w:color="auto"/>
            </w:tcBorders>
          </w:tcPr>
          <w:p w14:paraId="29DD4FE3" w14:textId="77777777" w:rsidR="00F014EB" w:rsidRDefault="000F7A97" w:rsidP="00717E9B">
            <w:pPr>
              <w:pStyle w:val="NoSpacing"/>
              <w:jc w:val="both"/>
              <w:rPr>
                <w:lang w:val="en-GB"/>
              </w:rPr>
            </w:pPr>
            <w:r>
              <w:rPr>
                <w:lang w:val="en-GB"/>
              </w:rPr>
              <w:t xml:space="preserve">March / </w:t>
            </w:r>
            <w:r w:rsidR="00F014EB">
              <w:rPr>
                <w:lang w:val="en-GB"/>
              </w:rPr>
              <w:t>April</w:t>
            </w:r>
            <w:r>
              <w:rPr>
                <w:lang w:val="en-GB"/>
              </w:rPr>
              <w:t>*</w:t>
            </w:r>
            <w:r w:rsidR="00F014EB">
              <w:rPr>
                <w:lang w:val="en-GB"/>
              </w:rPr>
              <w:t xml:space="preserve"> (2 days)</w:t>
            </w:r>
          </w:p>
        </w:tc>
        <w:tc>
          <w:tcPr>
            <w:tcW w:w="2162" w:type="dxa"/>
            <w:tcBorders>
              <w:top w:val="double" w:sz="4" w:space="0" w:color="auto"/>
              <w:bottom w:val="single" w:sz="4" w:space="0" w:color="auto"/>
            </w:tcBorders>
          </w:tcPr>
          <w:p w14:paraId="2A4E76A2" w14:textId="77777777" w:rsidR="00F014EB" w:rsidRDefault="00995DCB" w:rsidP="00717E9B">
            <w:pPr>
              <w:pStyle w:val="NoSpacing"/>
              <w:jc w:val="both"/>
              <w:rPr>
                <w:lang w:val="en-GB"/>
              </w:rPr>
            </w:pPr>
            <w:r>
              <w:rPr>
                <w:lang w:val="en-GB"/>
              </w:rPr>
              <w:t>April-June</w:t>
            </w:r>
          </w:p>
        </w:tc>
      </w:tr>
      <w:tr w:rsidR="00D04728" w14:paraId="3003D204" w14:textId="77777777" w:rsidTr="00245998">
        <w:trPr>
          <w:trHeight w:val="309"/>
        </w:trPr>
        <w:tc>
          <w:tcPr>
            <w:tcW w:w="8647" w:type="dxa"/>
            <w:gridSpan w:val="4"/>
          </w:tcPr>
          <w:p w14:paraId="2411F80B" w14:textId="77777777" w:rsidR="00B21EF6" w:rsidRDefault="00B21EF6" w:rsidP="00717E9B">
            <w:pPr>
              <w:pStyle w:val="NoSpacing"/>
              <w:jc w:val="both"/>
              <w:rPr>
                <w:b/>
                <w:lang w:val="en-GB"/>
              </w:rPr>
            </w:pPr>
          </w:p>
          <w:p w14:paraId="606579F0" w14:textId="77777777" w:rsidR="00D04728" w:rsidRDefault="00D04728" w:rsidP="00717E9B">
            <w:pPr>
              <w:pStyle w:val="NoSpacing"/>
              <w:jc w:val="both"/>
              <w:rPr>
                <w:lang w:val="en-GB"/>
              </w:rPr>
            </w:pPr>
            <w:r w:rsidRPr="00D04728">
              <w:rPr>
                <w:b/>
                <w:lang w:val="en-GB"/>
              </w:rPr>
              <w:t>Year 2</w:t>
            </w:r>
          </w:p>
        </w:tc>
      </w:tr>
      <w:tr w:rsidR="000F7A97" w14:paraId="35F33E84" w14:textId="77777777" w:rsidTr="001D16FB">
        <w:trPr>
          <w:trHeight w:val="309"/>
        </w:trPr>
        <w:tc>
          <w:tcPr>
            <w:tcW w:w="2161" w:type="dxa"/>
          </w:tcPr>
          <w:p w14:paraId="1D9CB786" w14:textId="77777777" w:rsidR="000F7A97" w:rsidRDefault="000F7A97" w:rsidP="0078119D">
            <w:pPr>
              <w:pStyle w:val="NoSpacing"/>
              <w:jc w:val="both"/>
              <w:rPr>
                <w:lang w:val="en-GB"/>
              </w:rPr>
            </w:pPr>
            <w:r>
              <w:rPr>
                <w:lang w:val="en-GB"/>
              </w:rPr>
              <w:t>PPWBL MSK Therapies</w:t>
            </w:r>
          </w:p>
        </w:tc>
        <w:tc>
          <w:tcPr>
            <w:tcW w:w="1525" w:type="dxa"/>
          </w:tcPr>
          <w:p w14:paraId="203961E1" w14:textId="77777777" w:rsidR="000F7A97" w:rsidRDefault="000F7A97" w:rsidP="00A4102A">
            <w:pPr>
              <w:pStyle w:val="NoSpacing"/>
              <w:jc w:val="center"/>
              <w:rPr>
                <w:lang w:val="en-GB"/>
              </w:rPr>
            </w:pPr>
            <w:r>
              <w:rPr>
                <w:lang w:val="en-GB"/>
              </w:rPr>
              <w:t>20</w:t>
            </w:r>
          </w:p>
        </w:tc>
        <w:tc>
          <w:tcPr>
            <w:tcW w:w="2799" w:type="dxa"/>
          </w:tcPr>
          <w:p w14:paraId="546CB22E" w14:textId="77777777" w:rsidR="000F7A97" w:rsidRDefault="000F7A97" w:rsidP="0078119D">
            <w:pPr>
              <w:pStyle w:val="NoSpacing"/>
              <w:jc w:val="both"/>
              <w:rPr>
                <w:lang w:val="en-GB"/>
              </w:rPr>
            </w:pPr>
            <w:r>
              <w:rPr>
                <w:lang w:val="en-GB"/>
              </w:rPr>
              <w:t>September (2 days)</w:t>
            </w:r>
          </w:p>
        </w:tc>
        <w:tc>
          <w:tcPr>
            <w:tcW w:w="2162" w:type="dxa"/>
          </w:tcPr>
          <w:p w14:paraId="68FC6673" w14:textId="77777777" w:rsidR="000F7A97" w:rsidRDefault="000F7A97" w:rsidP="0078119D">
            <w:pPr>
              <w:pStyle w:val="NoSpacing"/>
              <w:jc w:val="both"/>
              <w:rPr>
                <w:lang w:val="en-GB"/>
              </w:rPr>
            </w:pPr>
            <w:r>
              <w:rPr>
                <w:lang w:val="en-GB"/>
              </w:rPr>
              <w:t>Sept. – May</w:t>
            </w:r>
          </w:p>
        </w:tc>
      </w:tr>
      <w:tr w:rsidR="000F7A97" w14:paraId="3867D528" w14:textId="77777777" w:rsidTr="001D16FB">
        <w:trPr>
          <w:trHeight w:val="309"/>
        </w:trPr>
        <w:tc>
          <w:tcPr>
            <w:tcW w:w="2161" w:type="dxa"/>
          </w:tcPr>
          <w:p w14:paraId="4FB227A4" w14:textId="77777777" w:rsidR="000F7A97" w:rsidRDefault="000F7A97" w:rsidP="00717E9B">
            <w:pPr>
              <w:pStyle w:val="NoSpacing"/>
              <w:jc w:val="both"/>
              <w:rPr>
                <w:lang w:val="en-GB"/>
              </w:rPr>
            </w:pPr>
            <w:proofErr w:type="spellStart"/>
            <w:r>
              <w:rPr>
                <w:lang w:val="en-GB"/>
              </w:rPr>
              <w:t>Biomech</w:t>
            </w:r>
            <w:proofErr w:type="spellEnd"/>
            <w:r>
              <w:rPr>
                <w:lang w:val="en-GB"/>
              </w:rPr>
              <w:t>, Sport &amp; Injury I</w:t>
            </w:r>
          </w:p>
        </w:tc>
        <w:tc>
          <w:tcPr>
            <w:tcW w:w="1525" w:type="dxa"/>
          </w:tcPr>
          <w:p w14:paraId="00A7A8AE" w14:textId="77777777" w:rsidR="000F7A97" w:rsidRDefault="000F7A97" w:rsidP="00A4102A">
            <w:pPr>
              <w:pStyle w:val="NoSpacing"/>
              <w:jc w:val="center"/>
              <w:rPr>
                <w:lang w:val="en-GB"/>
              </w:rPr>
            </w:pPr>
            <w:r>
              <w:rPr>
                <w:lang w:val="en-GB"/>
              </w:rPr>
              <w:t>10</w:t>
            </w:r>
          </w:p>
        </w:tc>
        <w:tc>
          <w:tcPr>
            <w:tcW w:w="2799" w:type="dxa"/>
          </w:tcPr>
          <w:p w14:paraId="3AFED67B" w14:textId="77777777" w:rsidR="000F7A97" w:rsidRDefault="000F7A97" w:rsidP="00717E9B">
            <w:pPr>
              <w:pStyle w:val="NoSpacing"/>
              <w:jc w:val="both"/>
              <w:rPr>
                <w:lang w:val="en-GB"/>
              </w:rPr>
            </w:pPr>
            <w:r>
              <w:rPr>
                <w:lang w:val="en-GB"/>
              </w:rPr>
              <w:t>October (3 days)</w:t>
            </w:r>
          </w:p>
        </w:tc>
        <w:tc>
          <w:tcPr>
            <w:tcW w:w="2162" w:type="dxa"/>
          </w:tcPr>
          <w:p w14:paraId="5D76FA29" w14:textId="77777777" w:rsidR="000F7A97" w:rsidRDefault="00195D89" w:rsidP="00717E9B">
            <w:pPr>
              <w:pStyle w:val="NoSpacing"/>
              <w:jc w:val="both"/>
              <w:rPr>
                <w:lang w:val="en-GB"/>
              </w:rPr>
            </w:pPr>
            <w:r>
              <w:rPr>
                <w:lang w:val="en-GB"/>
              </w:rPr>
              <w:t>Oct. – Feb</w:t>
            </w:r>
            <w:r w:rsidR="000F7A97">
              <w:rPr>
                <w:lang w:val="en-GB"/>
              </w:rPr>
              <w:t>.</w:t>
            </w:r>
          </w:p>
        </w:tc>
      </w:tr>
      <w:tr w:rsidR="000F7A97" w14:paraId="218E26D5" w14:textId="77777777" w:rsidTr="001D16FB">
        <w:trPr>
          <w:trHeight w:val="309"/>
        </w:trPr>
        <w:tc>
          <w:tcPr>
            <w:tcW w:w="2161" w:type="dxa"/>
          </w:tcPr>
          <w:p w14:paraId="02692658" w14:textId="77777777" w:rsidR="000F7A97" w:rsidRDefault="000F7A97" w:rsidP="00717E9B">
            <w:pPr>
              <w:pStyle w:val="NoSpacing"/>
              <w:jc w:val="both"/>
              <w:rPr>
                <w:lang w:val="en-GB"/>
              </w:rPr>
            </w:pPr>
            <w:r>
              <w:rPr>
                <w:lang w:val="en-GB"/>
              </w:rPr>
              <w:t>Applied Research Methods &amp; Design</w:t>
            </w:r>
          </w:p>
        </w:tc>
        <w:tc>
          <w:tcPr>
            <w:tcW w:w="1525" w:type="dxa"/>
          </w:tcPr>
          <w:p w14:paraId="16F0A409" w14:textId="77777777" w:rsidR="000F7A97" w:rsidRDefault="000F7A97" w:rsidP="00A4102A">
            <w:pPr>
              <w:pStyle w:val="NoSpacing"/>
              <w:jc w:val="center"/>
              <w:rPr>
                <w:lang w:val="en-GB"/>
              </w:rPr>
            </w:pPr>
            <w:r>
              <w:rPr>
                <w:lang w:val="en-GB"/>
              </w:rPr>
              <w:t>20</w:t>
            </w:r>
          </w:p>
        </w:tc>
        <w:tc>
          <w:tcPr>
            <w:tcW w:w="2799" w:type="dxa"/>
          </w:tcPr>
          <w:p w14:paraId="28D1AB3D" w14:textId="77777777" w:rsidR="000F7A97" w:rsidRDefault="000F7A97" w:rsidP="00717E9B">
            <w:pPr>
              <w:pStyle w:val="NoSpacing"/>
              <w:jc w:val="both"/>
              <w:rPr>
                <w:lang w:val="en-GB"/>
              </w:rPr>
            </w:pPr>
            <w:r>
              <w:rPr>
                <w:lang w:val="en-GB"/>
              </w:rPr>
              <w:t>October (2 days)</w:t>
            </w:r>
          </w:p>
        </w:tc>
        <w:tc>
          <w:tcPr>
            <w:tcW w:w="2162" w:type="dxa"/>
          </w:tcPr>
          <w:p w14:paraId="0EA315F6" w14:textId="77777777" w:rsidR="000F7A97" w:rsidRDefault="00195D89" w:rsidP="00717E9B">
            <w:pPr>
              <w:pStyle w:val="NoSpacing"/>
              <w:jc w:val="both"/>
              <w:rPr>
                <w:lang w:val="en-GB"/>
              </w:rPr>
            </w:pPr>
            <w:r>
              <w:rPr>
                <w:lang w:val="en-GB"/>
              </w:rPr>
              <w:t>Oct.</w:t>
            </w:r>
            <w:r w:rsidR="000F7A97">
              <w:rPr>
                <w:lang w:val="en-GB"/>
              </w:rPr>
              <w:t xml:space="preserve"> - </w:t>
            </w:r>
            <w:r>
              <w:rPr>
                <w:lang w:val="en-GB"/>
              </w:rPr>
              <w:t>April</w:t>
            </w:r>
          </w:p>
        </w:tc>
      </w:tr>
      <w:tr w:rsidR="000F7A97" w14:paraId="00B24EBB" w14:textId="77777777" w:rsidTr="001D16FB">
        <w:trPr>
          <w:trHeight w:val="309"/>
        </w:trPr>
        <w:tc>
          <w:tcPr>
            <w:tcW w:w="2161" w:type="dxa"/>
          </w:tcPr>
          <w:p w14:paraId="65747026" w14:textId="77777777" w:rsidR="000F7A97" w:rsidRDefault="000F7A97" w:rsidP="0078119D">
            <w:pPr>
              <w:pStyle w:val="NoSpacing"/>
              <w:jc w:val="both"/>
              <w:rPr>
                <w:lang w:val="en-GB"/>
              </w:rPr>
            </w:pPr>
            <w:proofErr w:type="spellStart"/>
            <w:r>
              <w:rPr>
                <w:lang w:val="en-GB"/>
              </w:rPr>
              <w:t>Biomech</w:t>
            </w:r>
            <w:proofErr w:type="spellEnd"/>
            <w:r>
              <w:rPr>
                <w:lang w:val="en-GB"/>
              </w:rPr>
              <w:t>, Sport &amp; Injury II</w:t>
            </w:r>
          </w:p>
        </w:tc>
        <w:tc>
          <w:tcPr>
            <w:tcW w:w="1525" w:type="dxa"/>
          </w:tcPr>
          <w:p w14:paraId="3EFF598A" w14:textId="77777777" w:rsidR="000F7A97" w:rsidRDefault="000F7A97" w:rsidP="00A4102A">
            <w:pPr>
              <w:pStyle w:val="NoSpacing"/>
              <w:jc w:val="center"/>
              <w:rPr>
                <w:lang w:val="en-GB"/>
              </w:rPr>
            </w:pPr>
            <w:r>
              <w:rPr>
                <w:lang w:val="en-GB"/>
              </w:rPr>
              <w:t>10</w:t>
            </w:r>
          </w:p>
        </w:tc>
        <w:tc>
          <w:tcPr>
            <w:tcW w:w="2799" w:type="dxa"/>
          </w:tcPr>
          <w:p w14:paraId="651AE703" w14:textId="77777777" w:rsidR="000F7A97" w:rsidRDefault="000F7A97" w:rsidP="0078119D">
            <w:pPr>
              <w:pStyle w:val="NoSpacing"/>
              <w:jc w:val="both"/>
              <w:rPr>
                <w:lang w:val="en-GB"/>
              </w:rPr>
            </w:pPr>
            <w:r>
              <w:rPr>
                <w:lang w:val="en-GB"/>
              </w:rPr>
              <w:t>February (2 days)</w:t>
            </w:r>
          </w:p>
        </w:tc>
        <w:tc>
          <w:tcPr>
            <w:tcW w:w="2162" w:type="dxa"/>
          </w:tcPr>
          <w:p w14:paraId="541D3CCC" w14:textId="77777777" w:rsidR="000F7A97" w:rsidRDefault="00195D89" w:rsidP="0078119D">
            <w:pPr>
              <w:pStyle w:val="NoSpacing"/>
              <w:jc w:val="both"/>
              <w:rPr>
                <w:lang w:val="en-GB"/>
              </w:rPr>
            </w:pPr>
            <w:r>
              <w:rPr>
                <w:lang w:val="en-GB"/>
              </w:rPr>
              <w:t>Feb.</w:t>
            </w:r>
            <w:r w:rsidR="000F7A97">
              <w:rPr>
                <w:lang w:val="en-GB"/>
              </w:rPr>
              <w:t xml:space="preserve"> -</w:t>
            </w:r>
            <w:r>
              <w:rPr>
                <w:lang w:val="en-GB"/>
              </w:rPr>
              <w:t xml:space="preserve"> April</w:t>
            </w:r>
          </w:p>
        </w:tc>
      </w:tr>
      <w:tr w:rsidR="000F7A97" w14:paraId="7F1EF1CC" w14:textId="77777777" w:rsidTr="001D16FB">
        <w:trPr>
          <w:trHeight w:val="309"/>
        </w:trPr>
        <w:tc>
          <w:tcPr>
            <w:tcW w:w="2161" w:type="dxa"/>
          </w:tcPr>
          <w:p w14:paraId="53830FA2" w14:textId="77777777" w:rsidR="000F7A97" w:rsidRDefault="000F7A97" w:rsidP="00717E9B">
            <w:pPr>
              <w:pStyle w:val="NoSpacing"/>
              <w:jc w:val="both"/>
              <w:rPr>
                <w:lang w:val="en-GB"/>
              </w:rPr>
            </w:pPr>
            <w:r>
              <w:rPr>
                <w:lang w:val="en-GB"/>
              </w:rPr>
              <w:t>Applied Research Methods &amp; Design</w:t>
            </w:r>
          </w:p>
        </w:tc>
        <w:tc>
          <w:tcPr>
            <w:tcW w:w="1525" w:type="dxa"/>
          </w:tcPr>
          <w:p w14:paraId="65FBA06D" w14:textId="77777777" w:rsidR="000F7A97" w:rsidRDefault="000F7A97" w:rsidP="00A4102A">
            <w:pPr>
              <w:pStyle w:val="NoSpacing"/>
              <w:jc w:val="center"/>
              <w:rPr>
                <w:lang w:val="en-GB"/>
              </w:rPr>
            </w:pPr>
            <w:r>
              <w:rPr>
                <w:lang w:val="en-GB"/>
              </w:rPr>
              <w:t>20</w:t>
            </w:r>
          </w:p>
        </w:tc>
        <w:tc>
          <w:tcPr>
            <w:tcW w:w="2799" w:type="dxa"/>
          </w:tcPr>
          <w:p w14:paraId="01467475" w14:textId="77777777" w:rsidR="000F7A97" w:rsidRDefault="000F7A97" w:rsidP="00717E9B">
            <w:pPr>
              <w:pStyle w:val="NoSpacing"/>
              <w:jc w:val="both"/>
              <w:rPr>
                <w:lang w:val="en-GB"/>
              </w:rPr>
            </w:pPr>
            <w:r>
              <w:rPr>
                <w:lang w:val="en-GB"/>
              </w:rPr>
              <w:t>February (2 days)</w:t>
            </w:r>
          </w:p>
        </w:tc>
        <w:tc>
          <w:tcPr>
            <w:tcW w:w="2162" w:type="dxa"/>
          </w:tcPr>
          <w:p w14:paraId="06EE4D7A" w14:textId="77777777" w:rsidR="000F7A97" w:rsidRDefault="00195D89" w:rsidP="00717E9B">
            <w:pPr>
              <w:pStyle w:val="NoSpacing"/>
              <w:jc w:val="both"/>
              <w:rPr>
                <w:lang w:val="en-GB"/>
              </w:rPr>
            </w:pPr>
            <w:r>
              <w:rPr>
                <w:lang w:val="en-GB"/>
              </w:rPr>
              <w:t>Oct. - April</w:t>
            </w:r>
          </w:p>
        </w:tc>
      </w:tr>
      <w:tr w:rsidR="000F7A97" w14:paraId="628F3CEC" w14:textId="77777777" w:rsidTr="001D16FB">
        <w:trPr>
          <w:trHeight w:val="309"/>
        </w:trPr>
        <w:tc>
          <w:tcPr>
            <w:tcW w:w="2161" w:type="dxa"/>
          </w:tcPr>
          <w:p w14:paraId="612F1874" w14:textId="77777777" w:rsidR="000F7A97" w:rsidRDefault="000F7A97" w:rsidP="00717E9B">
            <w:pPr>
              <w:pStyle w:val="NoSpacing"/>
              <w:jc w:val="both"/>
              <w:rPr>
                <w:lang w:val="en-GB"/>
              </w:rPr>
            </w:pPr>
            <w:r>
              <w:rPr>
                <w:lang w:val="en-GB"/>
              </w:rPr>
              <w:t>Pharmacology for Podiatrists</w:t>
            </w:r>
          </w:p>
        </w:tc>
        <w:tc>
          <w:tcPr>
            <w:tcW w:w="1525" w:type="dxa"/>
          </w:tcPr>
          <w:p w14:paraId="66CA0D9A" w14:textId="77777777" w:rsidR="000F7A97" w:rsidRDefault="000F7A97" w:rsidP="00A4102A">
            <w:pPr>
              <w:pStyle w:val="NoSpacing"/>
              <w:jc w:val="center"/>
              <w:rPr>
                <w:lang w:val="en-GB"/>
              </w:rPr>
            </w:pPr>
            <w:r>
              <w:rPr>
                <w:lang w:val="en-GB"/>
              </w:rPr>
              <w:t>10</w:t>
            </w:r>
          </w:p>
        </w:tc>
        <w:tc>
          <w:tcPr>
            <w:tcW w:w="2799" w:type="dxa"/>
          </w:tcPr>
          <w:p w14:paraId="7078C9A0" w14:textId="77777777" w:rsidR="000F7A97" w:rsidRDefault="00195D89" w:rsidP="00717E9B">
            <w:pPr>
              <w:pStyle w:val="NoSpacing"/>
              <w:jc w:val="both"/>
              <w:rPr>
                <w:lang w:val="en-GB"/>
              </w:rPr>
            </w:pPr>
            <w:r>
              <w:rPr>
                <w:lang w:val="en-GB"/>
              </w:rPr>
              <w:t>April</w:t>
            </w:r>
            <w:r w:rsidR="000F7A97">
              <w:rPr>
                <w:lang w:val="en-GB"/>
              </w:rPr>
              <w:t xml:space="preserve"> (5 days)</w:t>
            </w:r>
          </w:p>
        </w:tc>
        <w:tc>
          <w:tcPr>
            <w:tcW w:w="2162" w:type="dxa"/>
          </w:tcPr>
          <w:p w14:paraId="64DBE28E" w14:textId="77777777" w:rsidR="000F7A97" w:rsidRDefault="00195D89" w:rsidP="00717E9B">
            <w:pPr>
              <w:pStyle w:val="NoSpacing"/>
              <w:jc w:val="both"/>
              <w:rPr>
                <w:lang w:val="en-GB"/>
              </w:rPr>
            </w:pPr>
            <w:r>
              <w:rPr>
                <w:lang w:val="en-GB"/>
              </w:rPr>
              <w:t>April</w:t>
            </w:r>
            <w:r w:rsidR="000F7A97">
              <w:rPr>
                <w:lang w:val="en-GB"/>
              </w:rPr>
              <w:t xml:space="preserve"> – June</w:t>
            </w:r>
          </w:p>
        </w:tc>
      </w:tr>
      <w:tr w:rsidR="000F7A97" w14:paraId="04AD3F0D" w14:textId="77777777" w:rsidTr="001D16FB">
        <w:trPr>
          <w:trHeight w:val="309"/>
        </w:trPr>
        <w:tc>
          <w:tcPr>
            <w:tcW w:w="2161" w:type="dxa"/>
          </w:tcPr>
          <w:p w14:paraId="2C2113AF" w14:textId="77777777" w:rsidR="000F7A97" w:rsidRDefault="000F7A97" w:rsidP="0078119D">
            <w:pPr>
              <w:pStyle w:val="NoSpacing"/>
              <w:jc w:val="both"/>
              <w:rPr>
                <w:lang w:val="en-GB"/>
              </w:rPr>
            </w:pPr>
            <w:r>
              <w:rPr>
                <w:lang w:val="en-GB"/>
              </w:rPr>
              <w:t>Injection Therapy</w:t>
            </w:r>
          </w:p>
        </w:tc>
        <w:tc>
          <w:tcPr>
            <w:tcW w:w="1525" w:type="dxa"/>
          </w:tcPr>
          <w:p w14:paraId="0BFCF446" w14:textId="77777777" w:rsidR="000F7A97" w:rsidRDefault="000F7A97" w:rsidP="00A4102A">
            <w:pPr>
              <w:pStyle w:val="NoSpacing"/>
              <w:jc w:val="center"/>
              <w:rPr>
                <w:lang w:val="en-GB"/>
              </w:rPr>
            </w:pPr>
            <w:r>
              <w:rPr>
                <w:lang w:val="en-GB"/>
              </w:rPr>
              <w:t>10</w:t>
            </w:r>
          </w:p>
        </w:tc>
        <w:tc>
          <w:tcPr>
            <w:tcW w:w="2799" w:type="dxa"/>
          </w:tcPr>
          <w:p w14:paraId="0233D0CA" w14:textId="77777777" w:rsidR="000F7A97" w:rsidRDefault="000F7A97" w:rsidP="0078119D">
            <w:pPr>
              <w:pStyle w:val="NoSpacing"/>
              <w:jc w:val="both"/>
              <w:rPr>
                <w:lang w:val="en-GB"/>
              </w:rPr>
            </w:pPr>
            <w:r>
              <w:rPr>
                <w:lang w:val="en-GB"/>
              </w:rPr>
              <w:t>July (2 days)</w:t>
            </w:r>
          </w:p>
        </w:tc>
        <w:tc>
          <w:tcPr>
            <w:tcW w:w="2162" w:type="dxa"/>
          </w:tcPr>
          <w:p w14:paraId="18DD8112" w14:textId="77777777" w:rsidR="000F7A97" w:rsidRDefault="00195D89" w:rsidP="0078119D">
            <w:pPr>
              <w:pStyle w:val="NoSpacing"/>
              <w:jc w:val="both"/>
              <w:rPr>
                <w:lang w:val="en-GB"/>
              </w:rPr>
            </w:pPr>
            <w:r>
              <w:rPr>
                <w:lang w:val="en-GB"/>
              </w:rPr>
              <w:t>July - September</w:t>
            </w:r>
          </w:p>
        </w:tc>
      </w:tr>
      <w:tr w:rsidR="000F7A97" w14:paraId="45DB0C5D" w14:textId="77777777" w:rsidTr="00AE3FAC">
        <w:trPr>
          <w:trHeight w:val="309"/>
        </w:trPr>
        <w:tc>
          <w:tcPr>
            <w:tcW w:w="8647" w:type="dxa"/>
            <w:gridSpan w:val="4"/>
          </w:tcPr>
          <w:p w14:paraId="05587FFC" w14:textId="77777777" w:rsidR="000F7A97" w:rsidRDefault="000F7A97" w:rsidP="00717E9B">
            <w:pPr>
              <w:pStyle w:val="NoSpacing"/>
              <w:jc w:val="both"/>
              <w:rPr>
                <w:lang w:val="en-GB"/>
              </w:rPr>
            </w:pPr>
          </w:p>
          <w:p w14:paraId="2F32AB1C" w14:textId="77777777" w:rsidR="000F7A97" w:rsidRPr="00B21EF6" w:rsidRDefault="000F7A97" w:rsidP="00717E9B">
            <w:pPr>
              <w:pStyle w:val="NoSpacing"/>
              <w:jc w:val="both"/>
              <w:rPr>
                <w:b/>
                <w:lang w:val="en-GB"/>
              </w:rPr>
            </w:pPr>
            <w:r w:rsidRPr="00B21EF6">
              <w:rPr>
                <w:b/>
                <w:lang w:val="en-GB"/>
              </w:rPr>
              <w:t>Year 3</w:t>
            </w:r>
          </w:p>
        </w:tc>
      </w:tr>
      <w:tr w:rsidR="000F7A97" w14:paraId="17DB1642" w14:textId="77777777" w:rsidTr="001D16FB">
        <w:trPr>
          <w:trHeight w:val="309"/>
        </w:trPr>
        <w:tc>
          <w:tcPr>
            <w:tcW w:w="2161" w:type="dxa"/>
          </w:tcPr>
          <w:p w14:paraId="7F7638A7" w14:textId="77777777" w:rsidR="000F7A97" w:rsidRDefault="000F7A97" w:rsidP="00717E9B">
            <w:pPr>
              <w:pStyle w:val="NoSpacing"/>
              <w:jc w:val="both"/>
              <w:rPr>
                <w:lang w:val="en-GB"/>
              </w:rPr>
            </w:pPr>
            <w:r>
              <w:rPr>
                <w:lang w:val="en-GB"/>
              </w:rPr>
              <w:t>Research Project</w:t>
            </w:r>
          </w:p>
        </w:tc>
        <w:tc>
          <w:tcPr>
            <w:tcW w:w="1525" w:type="dxa"/>
          </w:tcPr>
          <w:p w14:paraId="75685BF2" w14:textId="77777777" w:rsidR="000F7A97" w:rsidRDefault="000F7A97" w:rsidP="00A4102A">
            <w:pPr>
              <w:pStyle w:val="NoSpacing"/>
              <w:jc w:val="center"/>
              <w:rPr>
                <w:lang w:val="en-GB"/>
              </w:rPr>
            </w:pPr>
            <w:r>
              <w:rPr>
                <w:lang w:val="en-GB"/>
              </w:rPr>
              <w:t>60</w:t>
            </w:r>
          </w:p>
        </w:tc>
        <w:tc>
          <w:tcPr>
            <w:tcW w:w="2799" w:type="dxa"/>
          </w:tcPr>
          <w:p w14:paraId="3F9C47BA" w14:textId="77777777" w:rsidR="000F7A97" w:rsidRDefault="000F7A97" w:rsidP="00717E9B">
            <w:pPr>
              <w:pStyle w:val="NoSpacing"/>
              <w:jc w:val="both"/>
              <w:rPr>
                <w:lang w:val="en-GB"/>
              </w:rPr>
            </w:pPr>
            <w:r>
              <w:rPr>
                <w:lang w:val="en-GB"/>
              </w:rPr>
              <w:t>Sept. (2 days)</w:t>
            </w:r>
          </w:p>
          <w:p w14:paraId="69788B4D" w14:textId="77777777" w:rsidR="000F7A97" w:rsidRDefault="000F7A97" w:rsidP="00717E9B">
            <w:pPr>
              <w:pStyle w:val="NoSpacing"/>
              <w:jc w:val="both"/>
              <w:rPr>
                <w:lang w:val="en-GB"/>
              </w:rPr>
            </w:pPr>
            <w:r>
              <w:rPr>
                <w:lang w:val="en-GB"/>
              </w:rPr>
              <w:t>December (1 day)</w:t>
            </w:r>
          </w:p>
        </w:tc>
        <w:tc>
          <w:tcPr>
            <w:tcW w:w="2162" w:type="dxa"/>
          </w:tcPr>
          <w:p w14:paraId="5084F5EB" w14:textId="77777777" w:rsidR="000F7A97" w:rsidRDefault="000F7A97" w:rsidP="00717E9B">
            <w:pPr>
              <w:pStyle w:val="NoSpacing"/>
              <w:jc w:val="both"/>
              <w:rPr>
                <w:lang w:val="en-GB"/>
              </w:rPr>
            </w:pPr>
            <w:r>
              <w:rPr>
                <w:lang w:val="en-GB"/>
              </w:rPr>
              <w:t>Sept. – May</w:t>
            </w:r>
          </w:p>
        </w:tc>
      </w:tr>
    </w:tbl>
    <w:p w14:paraId="4AF1AC4E" w14:textId="77777777" w:rsidR="00FC3CD3" w:rsidRDefault="00FC3CD3" w:rsidP="00FC3CD3">
      <w:pPr>
        <w:pStyle w:val="NoSpacing"/>
        <w:spacing w:line="276" w:lineRule="auto"/>
        <w:jc w:val="both"/>
        <w:rPr>
          <w:lang w:val="en-GB"/>
        </w:rPr>
      </w:pPr>
    </w:p>
    <w:p w14:paraId="346C0D5E" w14:textId="77777777" w:rsidR="00B21EF6" w:rsidRDefault="00B21EF6" w:rsidP="00B21EF6">
      <w:pPr>
        <w:pStyle w:val="NoSpacing"/>
        <w:spacing w:line="276" w:lineRule="auto"/>
        <w:jc w:val="both"/>
        <w:rPr>
          <w:lang w:val="en-GB"/>
        </w:rPr>
      </w:pPr>
      <w:r>
        <w:rPr>
          <w:lang w:val="en-GB"/>
        </w:rPr>
        <w:tab/>
        <w:t>Modules marked* are delivered over two consecutive contact blocks.</w:t>
      </w:r>
    </w:p>
    <w:p w14:paraId="3049B19B" w14:textId="77777777" w:rsidR="000F7A97" w:rsidRDefault="000F7A97" w:rsidP="00B21EF6">
      <w:pPr>
        <w:pStyle w:val="NoSpacing"/>
        <w:spacing w:line="276" w:lineRule="auto"/>
        <w:jc w:val="both"/>
        <w:rPr>
          <w:lang w:val="en-GB"/>
        </w:rPr>
      </w:pPr>
    </w:p>
    <w:p w14:paraId="162F54B6" w14:textId="77777777" w:rsidR="000F7A97" w:rsidRDefault="00A4102A" w:rsidP="000F7A97">
      <w:pPr>
        <w:pStyle w:val="NoSpacing"/>
        <w:spacing w:line="276" w:lineRule="auto"/>
        <w:ind w:left="720"/>
        <w:jc w:val="both"/>
        <w:rPr>
          <w:lang w:val="en-GB"/>
        </w:rPr>
      </w:pPr>
      <w:r>
        <w:rPr>
          <w:lang w:val="en-GB"/>
        </w:rPr>
        <w:t xml:space="preserve">Please note that </w:t>
      </w:r>
      <w:r w:rsidRPr="00A4102A">
        <w:rPr>
          <w:i/>
          <w:lang w:val="en-GB"/>
        </w:rPr>
        <w:t>Sports Bio</w:t>
      </w:r>
      <w:r w:rsidR="000F7A97" w:rsidRPr="00A4102A">
        <w:rPr>
          <w:i/>
          <w:lang w:val="en-GB"/>
        </w:rPr>
        <w:t>m</w:t>
      </w:r>
      <w:r w:rsidRPr="00A4102A">
        <w:rPr>
          <w:i/>
          <w:lang w:val="en-GB"/>
        </w:rPr>
        <w:t>e</w:t>
      </w:r>
      <w:r w:rsidR="000F7A97" w:rsidRPr="00A4102A">
        <w:rPr>
          <w:i/>
          <w:lang w:val="en-GB"/>
        </w:rPr>
        <w:t xml:space="preserve">chanics and Injury </w:t>
      </w:r>
      <w:r>
        <w:rPr>
          <w:i/>
          <w:lang w:val="en-GB"/>
        </w:rPr>
        <w:t>(</w:t>
      </w:r>
      <w:r w:rsidR="000F7A97" w:rsidRPr="00A4102A">
        <w:rPr>
          <w:i/>
          <w:lang w:val="en-GB"/>
        </w:rPr>
        <w:t>Management</w:t>
      </w:r>
      <w:r>
        <w:rPr>
          <w:i/>
          <w:lang w:val="en-GB"/>
        </w:rPr>
        <w:t>)</w:t>
      </w:r>
      <w:r w:rsidR="000F7A97">
        <w:rPr>
          <w:lang w:val="en-GB"/>
        </w:rPr>
        <w:t xml:space="preserve"> is delivered during the academic year, with</w:t>
      </w:r>
      <w:r w:rsidR="000F7A97" w:rsidRPr="000F7A97">
        <w:rPr>
          <w:lang w:val="en-GB"/>
        </w:rPr>
        <w:t xml:space="preserve"> </w:t>
      </w:r>
      <w:r w:rsidR="000F7A97">
        <w:rPr>
          <w:lang w:val="en-GB"/>
        </w:rPr>
        <w:t xml:space="preserve">Pharmacology and Injection Therapy delivered in May and July respectively. </w:t>
      </w:r>
    </w:p>
    <w:p w14:paraId="30D195F2" w14:textId="77777777" w:rsidR="00D67628" w:rsidRDefault="00D67628" w:rsidP="00B21EF6">
      <w:pPr>
        <w:pStyle w:val="NoSpacing"/>
        <w:spacing w:line="276" w:lineRule="auto"/>
        <w:jc w:val="both"/>
        <w:rPr>
          <w:lang w:val="en-GB"/>
        </w:rPr>
      </w:pPr>
    </w:p>
    <w:p w14:paraId="737237DB" w14:textId="77777777" w:rsidR="0081253B" w:rsidRDefault="0081253B" w:rsidP="00B21EF6">
      <w:pPr>
        <w:pStyle w:val="NoSpacing"/>
        <w:spacing w:line="276" w:lineRule="auto"/>
        <w:jc w:val="both"/>
        <w:rPr>
          <w:lang w:val="en-GB"/>
        </w:rPr>
      </w:pPr>
    </w:p>
    <w:p w14:paraId="7FD5CFAE" w14:textId="77777777" w:rsidR="00D67628" w:rsidRDefault="00D67628" w:rsidP="00D67628">
      <w:pPr>
        <w:pStyle w:val="NoSpacing"/>
        <w:numPr>
          <w:ilvl w:val="0"/>
          <w:numId w:val="3"/>
        </w:numPr>
        <w:spacing w:line="276" w:lineRule="auto"/>
        <w:jc w:val="both"/>
        <w:rPr>
          <w:b/>
          <w:lang w:val="en-GB"/>
        </w:rPr>
      </w:pPr>
      <w:r>
        <w:rPr>
          <w:b/>
          <w:lang w:val="en-GB"/>
        </w:rPr>
        <w:t>Assessment</w:t>
      </w:r>
    </w:p>
    <w:p w14:paraId="488D419E" w14:textId="77777777" w:rsidR="00D67628" w:rsidRDefault="00D67628" w:rsidP="00D67628">
      <w:pPr>
        <w:pStyle w:val="NoSpacing"/>
        <w:spacing w:line="276" w:lineRule="auto"/>
        <w:ind w:left="720"/>
        <w:jc w:val="both"/>
        <w:rPr>
          <w:lang w:val="en-GB"/>
        </w:rPr>
      </w:pPr>
      <w:r>
        <w:rPr>
          <w:lang w:val="en-GB"/>
        </w:rPr>
        <w:t>The award is assessed</w:t>
      </w:r>
      <w:r w:rsidR="00A52392">
        <w:rPr>
          <w:lang w:val="en-GB"/>
        </w:rPr>
        <w:t xml:space="preserve"> using a variety of techniques, based on the premise that this is necessary to permit the development of a range of skills that will be important firstly in demonstrating the fulfilment of learning outcomes, and secondly in encouraging students to disseminate their work via appropriate mechanisms. Techniques such as learning diaries and case presentations which focus on clinical cases, are inherently reflective, and are central to the award. Poster and podium presentations are used to encourage participatio</w:t>
      </w:r>
      <w:r w:rsidR="0020022B">
        <w:rPr>
          <w:lang w:val="en-GB"/>
        </w:rPr>
        <w:t>n at</w:t>
      </w:r>
      <w:r w:rsidR="00A52392">
        <w:rPr>
          <w:lang w:val="en-GB"/>
        </w:rPr>
        <w:t xml:space="preserve"> conferences, and </w:t>
      </w:r>
      <w:r w:rsidR="0041238A">
        <w:rPr>
          <w:lang w:val="en-GB"/>
        </w:rPr>
        <w:t xml:space="preserve">the </w:t>
      </w:r>
      <w:r w:rsidR="00A52392">
        <w:rPr>
          <w:lang w:val="en-GB"/>
        </w:rPr>
        <w:t xml:space="preserve">more </w:t>
      </w:r>
      <w:r w:rsidR="00A52392">
        <w:rPr>
          <w:lang w:val="en-GB"/>
        </w:rPr>
        <w:lastRenderedPageBreak/>
        <w:t xml:space="preserve">traditional essay </w:t>
      </w:r>
      <w:r w:rsidR="0020022B">
        <w:rPr>
          <w:lang w:val="en-GB"/>
        </w:rPr>
        <w:t>format figures less promi</w:t>
      </w:r>
      <w:r w:rsidR="006A5C83">
        <w:rPr>
          <w:lang w:val="en-GB"/>
        </w:rPr>
        <w:t>nently. All techniques</w:t>
      </w:r>
      <w:r w:rsidR="0020022B">
        <w:rPr>
          <w:lang w:val="en-GB"/>
        </w:rPr>
        <w:t xml:space="preserve"> are e</w:t>
      </w:r>
      <w:r w:rsidR="006A5C83">
        <w:rPr>
          <w:lang w:val="en-GB"/>
        </w:rPr>
        <w:t>ncountered during the programme</w:t>
      </w:r>
      <w:r w:rsidR="0020022B">
        <w:rPr>
          <w:lang w:val="en-GB"/>
        </w:rPr>
        <w:t xml:space="preserve"> and the emphasis is on reflective learning diaries and case studies which are intended to show clear application of theory in practice. </w:t>
      </w:r>
    </w:p>
    <w:p w14:paraId="6E1B2A87" w14:textId="77777777" w:rsidR="00317447" w:rsidRDefault="00317447" w:rsidP="00317447">
      <w:pPr>
        <w:pStyle w:val="NoSpacing"/>
        <w:spacing w:line="276" w:lineRule="auto"/>
        <w:jc w:val="both"/>
        <w:rPr>
          <w:lang w:val="en-GB"/>
        </w:rPr>
      </w:pPr>
    </w:p>
    <w:p w14:paraId="233B7EF9" w14:textId="77777777" w:rsidR="00317447" w:rsidRDefault="00317447" w:rsidP="00317447">
      <w:pPr>
        <w:pStyle w:val="NoSpacing"/>
        <w:spacing w:line="276" w:lineRule="auto"/>
        <w:jc w:val="both"/>
        <w:rPr>
          <w:lang w:val="en-GB"/>
        </w:rPr>
      </w:pPr>
    </w:p>
    <w:p w14:paraId="3C82C8BC" w14:textId="77777777" w:rsidR="00317447" w:rsidRDefault="00317447" w:rsidP="00317447">
      <w:pPr>
        <w:pStyle w:val="NoSpacing"/>
        <w:numPr>
          <w:ilvl w:val="0"/>
          <w:numId w:val="3"/>
        </w:numPr>
        <w:spacing w:line="276" w:lineRule="auto"/>
        <w:jc w:val="both"/>
        <w:rPr>
          <w:b/>
          <w:lang w:val="en-GB"/>
        </w:rPr>
      </w:pPr>
      <w:r>
        <w:rPr>
          <w:b/>
          <w:lang w:val="en-GB"/>
        </w:rPr>
        <w:t>Entry Requirement</w:t>
      </w:r>
      <w:r w:rsidR="00195D89">
        <w:rPr>
          <w:b/>
          <w:lang w:val="en-GB"/>
        </w:rPr>
        <w:t>s</w:t>
      </w:r>
    </w:p>
    <w:p w14:paraId="005BA992" w14:textId="77777777" w:rsidR="00317447" w:rsidRDefault="00317447" w:rsidP="00317447">
      <w:pPr>
        <w:pStyle w:val="NoSpacing"/>
        <w:spacing w:line="276" w:lineRule="auto"/>
        <w:ind w:left="720"/>
        <w:jc w:val="both"/>
        <w:rPr>
          <w:lang w:val="en-GB"/>
        </w:rPr>
      </w:pPr>
      <w:r>
        <w:rPr>
          <w:lang w:val="en-GB"/>
        </w:rPr>
        <w:t>The award is aimed at healthcare professionals involved in the clinical management of lower limb musculoskeletal disorders in a range of patient groups, and specifically those with autonomous decision making abilities. The entry criteria are:</w:t>
      </w:r>
    </w:p>
    <w:p w14:paraId="5784EE46" w14:textId="77777777" w:rsidR="00317447" w:rsidRDefault="00317447" w:rsidP="00317447">
      <w:pPr>
        <w:pStyle w:val="NoSpacing"/>
        <w:numPr>
          <w:ilvl w:val="1"/>
          <w:numId w:val="9"/>
        </w:numPr>
        <w:spacing w:line="276" w:lineRule="auto"/>
        <w:jc w:val="both"/>
        <w:rPr>
          <w:lang w:val="en-GB"/>
        </w:rPr>
      </w:pPr>
      <w:r>
        <w:rPr>
          <w:lang w:val="en-GB"/>
        </w:rPr>
        <w:t xml:space="preserve">Health Professions Council </w:t>
      </w:r>
      <w:r w:rsidR="0032786F">
        <w:rPr>
          <w:lang w:val="en-GB"/>
        </w:rPr>
        <w:t>Registration, or an equivalent for professi</w:t>
      </w:r>
      <w:r w:rsidR="00195D89">
        <w:rPr>
          <w:lang w:val="en-GB"/>
        </w:rPr>
        <w:t>ons falling outside the regulation</w:t>
      </w:r>
      <w:r w:rsidR="0032786F">
        <w:rPr>
          <w:lang w:val="en-GB"/>
        </w:rPr>
        <w:t xml:space="preserve"> of the HPC, or international equivalent.</w:t>
      </w:r>
    </w:p>
    <w:p w14:paraId="21B5E207" w14:textId="77777777" w:rsidR="00317447" w:rsidRDefault="00317447" w:rsidP="00317447">
      <w:pPr>
        <w:pStyle w:val="NoSpacing"/>
        <w:numPr>
          <w:ilvl w:val="1"/>
          <w:numId w:val="9"/>
        </w:numPr>
        <w:spacing w:line="276" w:lineRule="auto"/>
        <w:jc w:val="both"/>
        <w:rPr>
          <w:lang w:val="en-GB"/>
        </w:rPr>
      </w:pPr>
      <w:r>
        <w:rPr>
          <w:lang w:val="en-GB"/>
        </w:rPr>
        <w:t xml:space="preserve">A minimum of 1 </w:t>
      </w:r>
      <w:proofErr w:type="gramStart"/>
      <w:r>
        <w:rPr>
          <w:lang w:val="en-GB"/>
        </w:rPr>
        <w:t>years</w:t>
      </w:r>
      <w:proofErr w:type="gramEnd"/>
      <w:r>
        <w:rPr>
          <w:lang w:val="en-GB"/>
        </w:rPr>
        <w:t xml:space="preserve"> post-registration experience</w:t>
      </w:r>
      <w:r w:rsidR="0032786F">
        <w:rPr>
          <w:lang w:val="en-GB"/>
        </w:rPr>
        <w:t>.</w:t>
      </w:r>
    </w:p>
    <w:p w14:paraId="59ACEC4D" w14:textId="77777777" w:rsidR="0032786F" w:rsidRPr="0032786F" w:rsidRDefault="0032786F" w:rsidP="0032786F">
      <w:pPr>
        <w:pStyle w:val="NoSpacing"/>
        <w:numPr>
          <w:ilvl w:val="1"/>
          <w:numId w:val="9"/>
        </w:numPr>
        <w:spacing w:line="276" w:lineRule="auto"/>
        <w:jc w:val="both"/>
        <w:rPr>
          <w:lang w:val="en-GB"/>
        </w:rPr>
      </w:pPr>
      <w:r>
        <w:rPr>
          <w:lang w:val="en-GB"/>
        </w:rPr>
        <w:t>Demonstrable engagement with musculoskeletal-oriented continuing professional development in the recent past.</w:t>
      </w:r>
    </w:p>
    <w:p w14:paraId="59F223EE" w14:textId="77777777" w:rsidR="00317447" w:rsidRDefault="00317447" w:rsidP="00317447">
      <w:pPr>
        <w:pStyle w:val="NoSpacing"/>
        <w:numPr>
          <w:ilvl w:val="1"/>
          <w:numId w:val="9"/>
        </w:numPr>
        <w:spacing w:line="276" w:lineRule="auto"/>
        <w:jc w:val="both"/>
        <w:rPr>
          <w:lang w:val="en-GB"/>
        </w:rPr>
      </w:pPr>
      <w:r>
        <w:rPr>
          <w:lang w:val="en-GB"/>
        </w:rPr>
        <w:t>A suitable musculoskeletal caseload to serve as a resource from which to draw cases for learning diaries, case studies, and presentations.</w:t>
      </w:r>
    </w:p>
    <w:p w14:paraId="3959591F" w14:textId="77777777" w:rsidR="0032786F" w:rsidRDefault="0032786F" w:rsidP="00317447">
      <w:pPr>
        <w:pStyle w:val="NoSpacing"/>
        <w:numPr>
          <w:ilvl w:val="1"/>
          <w:numId w:val="9"/>
        </w:numPr>
        <w:spacing w:line="276" w:lineRule="auto"/>
        <w:jc w:val="both"/>
        <w:rPr>
          <w:lang w:val="en-GB"/>
        </w:rPr>
      </w:pPr>
      <w:r>
        <w:rPr>
          <w:lang w:val="en-GB"/>
        </w:rPr>
        <w:t>At l</w:t>
      </w:r>
      <w:r w:rsidR="00FE457A">
        <w:rPr>
          <w:lang w:val="en-GB"/>
        </w:rPr>
        <w:t>east one, and where appropriate</w:t>
      </w:r>
      <w:r>
        <w:rPr>
          <w:lang w:val="en-GB"/>
        </w:rPr>
        <w:t xml:space="preserve"> two</w:t>
      </w:r>
      <w:r w:rsidR="00FE457A">
        <w:rPr>
          <w:lang w:val="en-GB"/>
        </w:rPr>
        <w:t xml:space="preserve"> (if required to cover both issues)</w:t>
      </w:r>
      <w:r>
        <w:rPr>
          <w:lang w:val="en-GB"/>
        </w:rPr>
        <w:t>, references confirming:</w:t>
      </w:r>
    </w:p>
    <w:p w14:paraId="33BCD72D" w14:textId="77777777" w:rsidR="0032786F" w:rsidRDefault="0032786F" w:rsidP="0032786F">
      <w:pPr>
        <w:pStyle w:val="NoSpacing"/>
        <w:numPr>
          <w:ilvl w:val="2"/>
          <w:numId w:val="9"/>
        </w:numPr>
        <w:spacing w:line="276" w:lineRule="auto"/>
        <w:jc w:val="both"/>
        <w:rPr>
          <w:lang w:val="en-GB"/>
        </w:rPr>
      </w:pPr>
      <w:r>
        <w:rPr>
          <w:lang w:val="en-GB"/>
        </w:rPr>
        <w:t>A suitable musculoskeletal caseload (e.g. from NHS Manager)</w:t>
      </w:r>
    </w:p>
    <w:p w14:paraId="6E9795D0" w14:textId="77777777" w:rsidR="00317447" w:rsidRDefault="0032786F" w:rsidP="0032786F">
      <w:pPr>
        <w:pStyle w:val="NoSpacing"/>
        <w:numPr>
          <w:ilvl w:val="2"/>
          <w:numId w:val="9"/>
        </w:numPr>
        <w:spacing w:line="276" w:lineRule="auto"/>
        <w:jc w:val="both"/>
        <w:rPr>
          <w:lang w:val="en-GB"/>
        </w:rPr>
      </w:pPr>
      <w:r>
        <w:rPr>
          <w:lang w:val="en-GB"/>
        </w:rPr>
        <w:t xml:space="preserve">Suitability and capability to undertake the award (e.g. Academic) </w:t>
      </w:r>
    </w:p>
    <w:p w14:paraId="485B3CCE" w14:textId="77777777" w:rsidR="001F58EC" w:rsidRDefault="001F58EC" w:rsidP="001F58EC">
      <w:pPr>
        <w:pStyle w:val="NoSpacing"/>
        <w:spacing w:line="276" w:lineRule="auto"/>
        <w:jc w:val="both"/>
        <w:rPr>
          <w:lang w:val="en-GB"/>
        </w:rPr>
      </w:pPr>
    </w:p>
    <w:p w14:paraId="6F388892" w14:textId="77777777" w:rsidR="001F58EC" w:rsidRDefault="001F58EC" w:rsidP="001F58EC">
      <w:pPr>
        <w:pStyle w:val="NoSpacing"/>
        <w:spacing w:line="276" w:lineRule="auto"/>
        <w:ind w:left="720"/>
        <w:jc w:val="both"/>
        <w:rPr>
          <w:lang w:val="en-GB"/>
        </w:rPr>
      </w:pPr>
      <w:r>
        <w:rPr>
          <w:lang w:val="en-GB"/>
        </w:rPr>
        <w:t xml:space="preserve">The entry process involves completion of an application form available via the </w:t>
      </w:r>
      <w:r w:rsidR="00D01BEF">
        <w:rPr>
          <w:lang w:val="en-GB"/>
        </w:rPr>
        <w:t xml:space="preserve">Cardiff Met </w:t>
      </w:r>
      <w:r>
        <w:rPr>
          <w:lang w:val="en-GB"/>
        </w:rPr>
        <w:t>website (</w:t>
      </w:r>
      <w:hyperlink r:id="rId6" w:history="1">
        <w:r w:rsidRPr="00490905">
          <w:rPr>
            <w:rStyle w:val="Hyperlink"/>
            <w:lang w:val="en-GB"/>
          </w:rPr>
          <w:t>http://www3.uwic.ac.uk/English/StudyAtUWIC/HowToApply/Pages/ptpg.aspx</w:t>
        </w:r>
      </w:hyperlink>
      <w:r>
        <w:rPr>
          <w:lang w:val="en-GB"/>
        </w:rPr>
        <w:t xml:space="preserve">). This should be completed and sent together with appropriate reference(s) and copies of all academic and professional qualifications to the </w:t>
      </w:r>
      <w:r w:rsidR="00D01BEF">
        <w:rPr>
          <w:lang w:val="en-GB"/>
        </w:rPr>
        <w:t>Cardiff Met</w:t>
      </w:r>
      <w:r>
        <w:rPr>
          <w:lang w:val="en-GB"/>
        </w:rPr>
        <w:t xml:space="preserve"> admissions unit from where it is passed on to the programme director. A decision will normally be made within 3 weeks, and if required an interview will be arranged.</w:t>
      </w:r>
    </w:p>
    <w:p w14:paraId="66DC2BCB" w14:textId="77777777" w:rsidR="00E47D2E" w:rsidRDefault="00E47D2E" w:rsidP="00E47D2E">
      <w:pPr>
        <w:pStyle w:val="NoSpacing"/>
        <w:spacing w:line="276" w:lineRule="auto"/>
        <w:jc w:val="both"/>
        <w:rPr>
          <w:lang w:val="en-GB"/>
        </w:rPr>
      </w:pPr>
    </w:p>
    <w:p w14:paraId="2788F42C" w14:textId="77777777" w:rsidR="00E47D2E" w:rsidRPr="00317447" w:rsidRDefault="00E47D2E" w:rsidP="00E47D2E">
      <w:pPr>
        <w:pStyle w:val="NoSpacing"/>
        <w:spacing w:line="276" w:lineRule="auto"/>
        <w:jc w:val="both"/>
        <w:rPr>
          <w:lang w:val="en-GB"/>
        </w:rPr>
      </w:pPr>
      <w:r>
        <w:rPr>
          <w:lang w:val="en-GB"/>
        </w:rPr>
        <w:t xml:space="preserve">Further information on particular aspects of the programme is available from the programme director, Dr. Ian Mathieson available at </w:t>
      </w:r>
      <w:hyperlink r:id="rId7" w:history="1">
        <w:r w:rsidR="00D01BEF" w:rsidRPr="004132AF">
          <w:rPr>
            <w:rStyle w:val="Hyperlink"/>
            <w:lang w:val="en-GB"/>
          </w:rPr>
          <w:t>imathieson@cardiffmet.ac.uk</w:t>
        </w:r>
      </w:hyperlink>
      <w:r>
        <w:rPr>
          <w:lang w:val="en-GB"/>
        </w:rPr>
        <w:t xml:space="preserve"> or on 029 2041 6864.</w:t>
      </w:r>
    </w:p>
    <w:sectPr w:rsidR="00E47D2E" w:rsidRPr="00317447" w:rsidSect="003832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2C0"/>
    <w:multiLevelType w:val="hybridMultilevel"/>
    <w:tmpl w:val="8D325C4C"/>
    <w:lvl w:ilvl="0" w:tplc="04090001">
      <w:start w:val="1"/>
      <w:numFmt w:val="bullet"/>
      <w:lvlText w:val=""/>
      <w:lvlJc w:val="left"/>
      <w:pPr>
        <w:ind w:left="2250"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1BF404ED"/>
    <w:multiLevelType w:val="hybridMultilevel"/>
    <w:tmpl w:val="75BC4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070A0C"/>
    <w:multiLevelType w:val="hybridMultilevel"/>
    <w:tmpl w:val="29BC8B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0575051"/>
    <w:multiLevelType w:val="hybridMultilevel"/>
    <w:tmpl w:val="FED85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453527"/>
    <w:multiLevelType w:val="hybridMultilevel"/>
    <w:tmpl w:val="C472D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00FA8"/>
    <w:multiLevelType w:val="hybridMultilevel"/>
    <w:tmpl w:val="B0BE0F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38E2419"/>
    <w:multiLevelType w:val="hybridMultilevel"/>
    <w:tmpl w:val="39140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55F74"/>
    <w:multiLevelType w:val="hybridMultilevel"/>
    <w:tmpl w:val="7F08B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CA4AB4"/>
    <w:multiLevelType w:val="hybridMultilevel"/>
    <w:tmpl w:val="E668C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56B00"/>
    <w:multiLevelType w:val="hybridMultilevel"/>
    <w:tmpl w:val="7456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5"/>
  </w:num>
  <w:num w:numId="6">
    <w:abstractNumId w:val="9"/>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002C"/>
    <w:rsid w:val="000B78D9"/>
    <w:rsid w:val="000F7A97"/>
    <w:rsid w:val="00143A40"/>
    <w:rsid w:val="00195D89"/>
    <w:rsid w:val="001D16FB"/>
    <w:rsid w:val="001F1E3A"/>
    <w:rsid w:val="001F58EC"/>
    <w:rsid w:val="0020022B"/>
    <w:rsid w:val="00317447"/>
    <w:rsid w:val="0032786F"/>
    <w:rsid w:val="003832E2"/>
    <w:rsid w:val="003A570D"/>
    <w:rsid w:val="003F4121"/>
    <w:rsid w:val="0041238A"/>
    <w:rsid w:val="0043181C"/>
    <w:rsid w:val="004D0575"/>
    <w:rsid w:val="00530CFD"/>
    <w:rsid w:val="00550575"/>
    <w:rsid w:val="0058284D"/>
    <w:rsid w:val="005D42B7"/>
    <w:rsid w:val="006046C2"/>
    <w:rsid w:val="006A5C83"/>
    <w:rsid w:val="006A6A4D"/>
    <w:rsid w:val="00706A2F"/>
    <w:rsid w:val="00717E9B"/>
    <w:rsid w:val="007430B3"/>
    <w:rsid w:val="0081253B"/>
    <w:rsid w:val="0091429D"/>
    <w:rsid w:val="00927ECF"/>
    <w:rsid w:val="00943AD7"/>
    <w:rsid w:val="00950232"/>
    <w:rsid w:val="00995DCB"/>
    <w:rsid w:val="009B002C"/>
    <w:rsid w:val="00A4102A"/>
    <w:rsid w:val="00A52392"/>
    <w:rsid w:val="00A94469"/>
    <w:rsid w:val="00AA59BF"/>
    <w:rsid w:val="00AE459A"/>
    <w:rsid w:val="00B21EF6"/>
    <w:rsid w:val="00B52471"/>
    <w:rsid w:val="00C62E1A"/>
    <w:rsid w:val="00C71745"/>
    <w:rsid w:val="00CA242D"/>
    <w:rsid w:val="00CA731C"/>
    <w:rsid w:val="00CD7629"/>
    <w:rsid w:val="00D01BEF"/>
    <w:rsid w:val="00D04728"/>
    <w:rsid w:val="00D67628"/>
    <w:rsid w:val="00D91907"/>
    <w:rsid w:val="00E263C3"/>
    <w:rsid w:val="00E47D2E"/>
    <w:rsid w:val="00E54B94"/>
    <w:rsid w:val="00E57145"/>
    <w:rsid w:val="00F014EB"/>
    <w:rsid w:val="00FC3CD3"/>
    <w:rsid w:val="00FD3F25"/>
    <w:rsid w:val="00FE45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2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02C"/>
    <w:pPr>
      <w:spacing w:after="0" w:line="240" w:lineRule="auto"/>
    </w:pPr>
  </w:style>
  <w:style w:type="table" w:styleId="TableGrid">
    <w:name w:val="Table Grid"/>
    <w:basedOn w:val="TableNormal"/>
    <w:uiPriority w:val="59"/>
    <w:rsid w:val="00FC3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F58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mathieson@cardiffmet.ac.uk"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www3.uwic.ac.uk/English/StudyAtUWIC/HowToApply/Pages/ptpg.aspx"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556E8C37F59498D910B302A5A491F" ma:contentTypeVersion="1" ma:contentTypeDescription="Create a new document." ma:contentTypeScope="" ma:versionID="6b4dae6a790d201bb21100632f5f9eb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274149-5762-4FBE-AF04-FEAFBF5469DD}"/>
</file>

<file path=customXml/itemProps2.xml><?xml version="1.0" encoding="utf-8"?>
<ds:datastoreItem xmlns:ds="http://schemas.openxmlformats.org/officeDocument/2006/customXml" ds:itemID="{4A977420-31E7-454B-9A1F-B407C7E3C706}"/>
</file>

<file path=customXml/itemProps3.xml><?xml version="1.0" encoding="utf-8"?>
<ds:datastoreItem xmlns:ds="http://schemas.openxmlformats.org/officeDocument/2006/customXml" ds:itemID="{4A0FF432-37DE-4364-9BEE-6CFECDFE434E}"/>
</file>

<file path=docProps/app.xml><?xml version="1.0" encoding="utf-8"?>
<Properties xmlns="http://schemas.openxmlformats.org/officeDocument/2006/extended-properties" xmlns:vt="http://schemas.openxmlformats.org/officeDocument/2006/docPropsVTypes">
  <Template>Normal.dotm</Template>
  <TotalTime>330</TotalTime>
  <Pages>5</Pages>
  <Words>1587</Words>
  <Characters>9050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Lee, Ben</cp:lastModifiedBy>
  <cp:revision>22</cp:revision>
  <cp:lastPrinted>2012-04-04T08:52:00Z</cp:lastPrinted>
  <dcterms:created xsi:type="dcterms:W3CDTF">2011-02-09T21:08:00Z</dcterms:created>
  <dcterms:modified xsi:type="dcterms:W3CDTF">2012-04-12T13:58:00Z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0x0101009F3556E8C37F59498D910B302A5A491F</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