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0A15" w14:textId="77777777" w:rsidR="00422215" w:rsidRDefault="00926AA1">
      <w:pPr>
        <w:pStyle w:val="BodyText"/>
        <w:ind w:left="480" w:right="-15"/>
        <w:rPr>
          <w:rFonts w:ascii="Times New Roman"/>
          <w:sz w:val="20"/>
        </w:rPr>
      </w:pPr>
      <w:r>
        <w:rPr>
          <w:rFonts w:ascii="Times New Roman" w:eastAsia="Times New Roman" w:hAnsi="Times New Roman" w:cs="Times New Roman"/>
          <w:noProof/>
          <w:sz w:val="20"/>
          <w:lang w:bidi="cy-GB"/>
        </w:rPr>
        <w:drawing>
          <wp:inline distT="0" distB="0" distL="0" distR="0" wp14:anchorId="290AAA38" wp14:editId="51F77A88">
            <wp:extent cx="5773431" cy="139750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5773431" cy="1397507"/>
                    </a:xfrm>
                    <a:prstGeom prst="rect">
                      <a:avLst/>
                    </a:prstGeom>
                  </pic:spPr>
                </pic:pic>
              </a:graphicData>
            </a:graphic>
          </wp:inline>
        </w:drawing>
      </w:r>
    </w:p>
    <w:p w14:paraId="19EECFA0" w14:textId="77777777" w:rsidR="00422215" w:rsidRDefault="00422215">
      <w:pPr>
        <w:pStyle w:val="BodyText"/>
        <w:rPr>
          <w:rFonts w:ascii="Times New Roman"/>
          <w:sz w:val="20"/>
        </w:rPr>
      </w:pPr>
    </w:p>
    <w:p w14:paraId="799FFAAC" w14:textId="6C75518B" w:rsidR="00422215" w:rsidRDefault="00926AA1">
      <w:pPr>
        <w:pStyle w:val="Heading1"/>
        <w:spacing w:before="211"/>
      </w:pPr>
      <w:r>
        <w:rPr>
          <w:lang w:bidi="cy-GB"/>
        </w:rPr>
        <w:t>Polisi</w:t>
      </w:r>
      <w:r w:rsidR="001133DD">
        <w:rPr>
          <w:lang w:bidi="cy-GB"/>
        </w:rPr>
        <w:t xml:space="preserve"> T</w:t>
      </w:r>
      <w:r>
        <w:rPr>
          <w:lang w:bidi="cy-GB"/>
        </w:rPr>
        <w:t xml:space="preserve">iwtora </w:t>
      </w:r>
      <w:r w:rsidR="001133DD">
        <w:rPr>
          <w:spacing w:val="-2"/>
          <w:lang w:bidi="cy-GB"/>
        </w:rPr>
        <w:t>P</w:t>
      </w:r>
      <w:r>
        <w:rPr>
          <w:spacing w:val="-2"/>
          <w:lang w:bidi="cy-GB"/>
        </w:rPr>
        <w:t>ersonol</w:t>
      </w:r>
    </w:p>
    <w:p w14:paraId="0960989E" w14:textId="77777777" w:rsidR="00422215" w:rsidRDefault="00422215">
      <w:pPr>
        <w:pStyle w:val="BodyText"/>
        <w:spacing w:before="10"/>
        <w:rPr>
          <w:b/>
          <w:sz w:val="43"/>
        </w:rPr>
      </w:pPr>
    </w:p>
    <w:p w14:paraId="59CB89E3" w14:textId="6BC63675" w:rsidR="00422215" w:rsidRDefault="00926AA1">
      <w:pPr>
        <w:pStyle w:val="Heading2"/>
        <w:numPr>
          <w:ilvl w:val="0"/>
          <w:numId w:val="3"/>
        </w:numPr>
        <w:tabs>
          <w:tab w:val="left" w:pos="840"/>
        </w:tabs>
        <w:ind w:hanging="720"/>
      </w:pPr>
      <w:r>
        <w:rPr>
          <w:lang w:bidi="cy-GB"/>
        </w:rPr>
        <w:t>Datganiad</w:t>
      </w:r>
      <w:r w:rsidR="001133DD">
        <w:rPr>
          <w:lang w:bidi="cy-GB"/>
        </w:rPr>
        <w:t xml:space="preserve"> </w:t>
      </w:r>
      <w:r>
        <w:rPr>
          <w:lang w:bidi="cy-GB"/>
        </w:rPr>
        <w:t xml:space="preserve">Polisi </w:t>
      </w:r>
    </w:p>
    <w:p w14:paraId="6EAA3A9D" w14:textId="12BF0815" w:rsidR="00422215" w:rsidRDefault="00926AA1">
      <w:pPr>
        <w:pStyle w:val="BodyText"/>
        <w:spacing w:before="1"/>
        <w:ind w:left="119" w:right="455"/>
        <w:jc w:val="both"/>
      </w:pPr>
      <w:r>
        <w:rPr>
          <w:lang w:bidi="cy-GB"/>
        </w:rPr>
        <w:t xml:space="preserve">Mae Metropolitan Caerdydd wedi ymrwymo i greu amgylchedd dysgu lle mae'r holl fyfyrwyr yn cael eu cefnogi i ddatblygu EDGE Met Caerdydd yn ogystal â'u proffil a'u cyrhaeddiad academaidd personol eu hunain. Mae'r Cynllun Tiwtora Personol ym Mhrifysgol Metropolitan Caerdydd yn ymyriad gwella ansawdd sy'n ceisio gwella profiad </w:t>
      </w:r>
      <w:r w:rsidR="00981490">
        <w:rPr>
          <w:lang w:bidi="cy-GB"/>
        </w:rPr>
        <w:t xml:space="preserve">y </w:t>
      </w:r>
      <w:r>
        <w:rPr>
          <w:lang w:bidi="cy-GB"/>
        </w:rPr>
        <w:t xml:space="preserve">myfyrwyr </w:t>
      </w:r>
      <w:r w:rsidR="00981490">
        <w:rPr>
          <w:lang w:bidi="cy-GB"/>
        </w:rPr>
        <w:t xml:space="preserve">ynghyd </w:t>
      </w:r>
      <w:r>
        <w:rPr>
          <w:lang w:bidi="cy-GB"/>
        </w:rPr>
        <w:t xml:space="preserve">a chyrhaeddiad, cynnydd, cadw a chyflogadwyedd pob myfyriwr trwy ddarparu cymorth academaidd a chyngor o ansawdd uchel i fyfyrwyr ar </w:t>
      </w:r>
      <w:r w:rsidR="00981490">
        <w:rPr>
          <w:lang w:bidi="cy-GB"/>
        </w:rPr>
        <w:t>gyrsiau</w:t>
      </w:r>
      <w:r>
        <w:rPr>
          <w:lang w:bidi="cy-GB"/>
        </w:rPr>
        <w:t xml:space="preserve"> israddedig ac ôl-raddedig drwy gydol eu hastudiaethau.</w:t>
      </w:r>
    </w:p>
    <w:p w14:paraId="13978F80" w14:textId="77777777" w:rsidR="00422215" w:rsidRDefault="00422215">
      <w:pPr>
        <w:pStyle w:val="BodyText"/>
        <w:spacing w:before="1"/>
      </w:pPr>
    </w:p>
    <w:p w14:paraId="3868DBB8" w14:textId="5D5092DE" w:rsidR="00422215" w:rsidRDefault="00926AA1">
      <w:pPr>
        <w:pStyle w:val="BodyText"/>
        <w:ind w:left="119" w:right="456"/>
        <w:jc w:val="both"/>
      </w:pPr>
      <w:r>
        <w:rPr>
          <w:lang w:bidi="cy-GB"/>
        </w:rPr>
        <w:t xml:space="preserve">Mae'r Polisi Tiwtor Personol hwn yn darparu gwybodaeth gefndirol i diwtora personol, yn nodi egwyddorion y Cynllun Tiwtor Personol ac yn amlinellu rolau a chyfrifoldebau cyffredinol y rhai sy'n ymwneud â Chynllun Tiwtor Personol </w:t>
      </w:r>
      <w:r w:rsidR="00981490">
        <w:rPr>
          <w:lang w:bidi="cy-GB"/>
        </w:rPr>
        <w:t xml:space="preserve">Prifysgol </w:t>
      </w:r>
      <w:r>
        <w:rPr>
          <w:lang w:bidi="cy-GB"/>
        </w:rPr>
        <w:t xml:space="preserve">Metropolitan Caerdydd. Gellir dod o hyd i wybodaeth benodol am brosesau gweithredol yn y Llawlyfr Tiwtor Personol </w:t>
      </w:r>
    </w:p>
    <w:p w14:paraId="29C200DB" w14:textId="4187AFCA" w:rsidR="00422215" w:rsidRDefault="00926AA1">
      <w:pPr>
        <w:pStyle w:val="BodyText"/>
        <w:spacing w:before="200"/>
        <w:ind w:left="119" w:right="460"/>
        <w:jc w:val="both"/>
      </w:pPr>
      <w:r>
        <w:rPr>
          <w:lang w:bidi="cy-GB"/>
        </w:rPr>
        <w:t xml:space="preserve">Gellir ymgynghori â'r pwyntiau cyfeirio mewnol ac allanol canlynol mewn perthynas â'r polisi. </w:t>
      </w:r>
    </w:p>
    <w:p w14:paraId="12A79153" w14:textId="2E24152D" w:rsidR="00422215" w:rsidRDefault="00926AA1">
      <w:pPr>
        <w:pStyle w:val="Heading3"/>
        <w:spacing w:before="203"/>
      </w:pPr>
      <w:r>
        <w:rPr>
          <w:lang w:bidi="cy-GB"/>
        </w:rPr>
        <w:t>Pwyntiau</w:t>
      </w:r>
      <w:r w:rsidR="001133DD">
        <w:rPr>
          <w:lang w:bidi="cy-GB"/>
        </w:rPr>
        <w:t xml:space="preserve"> </w:t>
      </w:r>
      <w:r>
        <w:rPr>
          <w:lang w:bidi="cy-GB"/>
        </w:rPr>
        <w:t xml:space="preserve">cyfeirio </w:t>
      </w:r>
      <w:r>
        <w:rPr>
          <w:spacing w:val="-2"/>
          <w:lang w:bidi="cy-GB"/>
        </w:rPr>
        <w:t>mewnol</w:t>
      </w:r>
    </w:p>
    <w:p w14:paraId="417EE6BB" w14:textId="77777777" w:rsidR="00422215" w:rsidRDefault="00422215">
      <w:pPr>
        <w:pStyle w:val="BodyText"/>
        <w:spacing w:before="7"/>
        <w:rPr>
          <w:b/>
          <w:sz w:val="20"/>
        </w:rPr>
      </w:pPr>
    </w:p>
    <w:p w14:paraId="3C667C02" w14:textId="649E9E90" w:rsidR="00422215" w:rsidRDefault="00926AA1">
      <w:pPr>
        <w:pStyle w:val="ListParagraph"/>
        <w:numPr>
          <w:ilvl w:val="0"/>
          <w:numId w:val="2"/>
        </w:numPr>
        <w:tabs>
          <w:tab w:val="left" w:pos="839"/>
        </w:tabs>
        <w:ind w:hanging="359"/>
      </w:pPr>
      <w:r>
        <w:rPr>
          <w:lang w:bidi="cy-GB"/>
        </w:rPr>
        <w:t xml:space="preserve">Siarter y Myfyrwyr </w:t>
      </w:r>
      <w:r>
        <w:rPr>
          <w:spacing w:val="-2"/>
          <w:lang w:bidi="cy-GB"/>
        </w:rPr>
        <w:t>: Llawlyfr Myfyrwyr Rhan 1</w:t>
      </w:r>
    </w:p>
    <w:p w14:paraId="3D27C16B" w14:textId="06412E9B" w:rsidR="00F27CDC" w:rsidRPr="008638C4" w:rsidRDefault="00926AA1" w:rsidP="008638C4">
      <w:pPr>
        <w:pStyle w:val="ListParagraph"/>
        <w:numPr>
          <w:ilvl w:val="0"/>
          <w:numId w:val="2"/>
        </w:numPr>
        <w:tabs>
          <w:tab w:val="left" w:pos="839"/>
        </w:tabs>
        <w:spacing w:before="40"/>
        <w:ind w:hanging="359"/>
        <w:rPr>
          <w:spacing w:val="-4"/>
        </w:rPr>
      </w:pPr>
      <w:r>
        <w:rPr>
          <w:lang w:bidi="cy-GB"/>
        </w:rPr>
        <w:t>Y Cynllun Strategol</w:t>
      </w:r>
    </w:p>
    <w:p w14:paraId="195A6E8A" w14:textId="77777777" w:rsidR="00F27CDC" w:rsidRDefault="003777DF" w:rsidP="00F27CDC">
      <w:pPr>
        <w:pStyle w:val="ListParagraph"/>
        <w:numPr>
          <w:ilvl w:val="0"/>
          <w:numId w:val="2"/>
        </w:numPr>
        <w:tabs>
          <w:tab w:val="left" w:pos="839"/>
        </w:tabs>
        <w:spacing w:before="40"/>
        <w:ind w:hanging="359"/>
        <w:rPr>
          <w:rStyle w:val="cf01"/>
          <w:rFonts w:ascii="Arial" w:hAnsi="Arial" w:cs="Arial"/>
          <w:sz w:val="22"/>
          <w:szCs w:val="22"/>
        </w:rPr>
      </w:pPr>
      <w:r w:rsidRPr="00F27CDC">
        <w:rPr>
          <w:rStyle w:val="cf01"/>
          <w:rFonts w:ascii="Arial" w:hAnsi="Arial" w:cs="Arial"/>
          <w:sz w:val="22"/>
          <w:szCs w:val="22"/>
          <w:lang w:bidi="cy-GB"/>
        </w:rPr>
        <w:t xml:space="preserve">Y Strategaeth Dysgu, Addysgu ac Ymgysylltu â Myfyrwyr </w:t>
      </w:r>
    </w:p>
    <w:p w14:paraId="0158281D" w14:textId="6FB1F6EA" w:rsidR="00F27CDC" w:rsidRPr="00F27CDC" w:rsidRDefault="00F27CDC" w:rsidP="008638C4">
      <w:pPr>
        <w:pStyle w:val="ListParagraph"/>
        <w:tabs>
          <w:tab w:val="left" w:pos="839"/>
        </w:tabs>
        <w:spacing w:before="40"/>
        <w:ind w:firstLine="0"/>
        <w:rPr>
          <w:rStyle w:val="cf01"/>
          <w:rFonts w:ascii="Arial" w:hAnsi="Arial" w:cs="Arial"/>
          <w:b/>
          <w:bCs/>
          <w:sz w:val="22"/>
          <w:szCs w:val="22"/>
        </w:rPr>
      </w:pPr>
      <w:r w:rsidRPr="00F27CDC">
        <w:rPr>
          <w:rStyle w:val="cf01"/>
          <w:rFonts w:ascii="Arial" w:hAnsi="Arial" w:cs="Arial"/>
          <w:sz w:val="22"/>
          <w:szCs w:val="22"/>
          <w:lang w:bidi="cy-GB"/>
        </w:rPr>
        <w:t xml:space="preserve">  </w:t>
      </w:r>
    </w:p>
    <w:p w14:paraId="1F4C6547" w14:textId="394D1DC3" w:rsidR="00422215" w:rsidRDefault="00F27CDC" w:rsidP="008638C4">
      <w:pPr>
        <w:pStyle w:val="Heading3"/>
        <w:ind w:left="0"/>
      </w:pPr>
      <w:r>
        <w:rPr>
          <w:rStyle w:val="cf01"/>
          <w:rFonts w:ascii="Arial" w:hAnsi="Arial" w:cs="Arial"/>
          <w:sz w:val="22"/>
          <w:szCs w:val="22"/>
          <w:lang w:bidi="cy-GB"/>
        </w:rPr>
        <w:t xml:space="preserve"> </w:t>
      </w:r>
      <w:r w:rsidR="00926AA1">
        <w:rPr>
          <w:lang w:bidi="cy-GB"/>
        </w:rPr>
        <w:t>Pwyntiau</w:t>
      </w:r>
      <w:r w:rsidR="001133DD">
        <w:rPr>
          <w:lang w:bidi="cy-GB"/>
        </w:rPr>
        <w:t xml:space="preserve"> </w:t>
      </w:r>
      <w:r w:rsidR="00926AA1">
        <w:rPr>
          <w:lang w:bidi="cy-GB"/>
        </w:rPr>
        <w:t xml:space="preserve">cyfeirio </w:t>
      </w:r>
      <w:r w:rsidR="00926AA1">
        <w:rPr>
          <w:spacing w:val="-2"/>
          <w:lang w:bidi="cy-GB"/>
        </w:rPr>
        <w:t>allanol</w:t>
      </w:r>
    </w:p>
    <w:p w14:paraId="50D611B5" w14:textId="77777777" w:rsidR="00422215" w:rsidRDefault="00422215">
      <w:pPr>
        <w:pStyle w:val="BodyText"/>
        <w:spacing w:before="10"/>
        <w:rPr>
          <w:b/>
          <w:sz w:val="20"/>
        </w:rPr>
      </w:pPr>
    </w:p>
    <w:p w14:paraId="3F724072" w14:textId="106E57B8" w:rsidR="00422215" w:rsidRDefault="00926AA1">
      <w:pPr>
        <w:pStyle w:val="ListParagraph"/>
        <w:numPr>
          <w:ilvl w:val="0"/>
          <w:numId w:val="2"/>
        </w:numPr>
        <w:tabs>
          <w:tab w:val="left" w:pos="839"/>
        </w:tabs>
        <w:ind w:hanging="359"/>
      </w:pPr>
      <w:r>
        <w:rPr>
          <w:lang w:bidi="cy-GB"/>
        </w:rPr>
        <w:t xml:space="preserve">Cod Ansawdd </w:t>
      </w:r>
      <w:r w:rsidR="00981490">
        <w:rPr>
          <w:lang w:bidi="cy-GB"/>
        </w:rPr>
        <w:t>ASA</w:t>
      </w:r>
      <w:r>
        <w:rPr>
          <w:lang w:bidi="cy-GB"/>
        </w:rPr>
        <w:t xml:space="preserve"> </w:t>
      </w:r>
      <w:r w:rsidR="00981490">
        <w:rPr>
          <w:lang w:bidi="cy-GB"/>
        </w:rPr>
        <w:t>y DU</w:t>
      </w:r>
      <w:r>
        <w:rPr>
          <w:lang w:bidi="cy-GB"/>
        </w:rPr>
        <w:t xml:space="preserve"> (Penodau B3, </w:t>
      </w:r>
      <w:r>
        <w:rPr>
          <w:spacing w:val="-5"/>
          <w:lang w:bidi="cy-GB"/>
        </w:rPr>
        <w:t>B4)</w:t>
      </w:r>
    </w:p>
    <w:p w14:paraId="36F456E5" w14:textId="3A649916" w:rsidR="0004716F" w:rsidRDefault="00544F0F" w:rsidP="009D77E1">
      <w:pPr>
        <w:pStyle w:val="ListParagraph"/>
        <w:numPr>
          <w:ilvl w:val="0"/>
          <w:numId w:val="2"/>
        </w:numPr>
        <w:tabs>
          <w:tab w:val="left" w:pos="839"/>
        </w:tabs>
        <w:spacing w:before="37" w:line="278" w:lineRule="auto"/>
        <w:ind w:right="3507"/>
      </w:pPr>
      <w:r>
        <w:rPr>
          <w:spacing w:val="-8"/>
          <w:lang w:bidi="cy-GB"/>
        </w:rPr>
        <w:t xml:space="preserve"> Fframwaith Safonau Proffesiynol Advance</w:t>
      </w:r>
      <w:r w:rsidR="00981490">
        <w:rPr>
          <w:spacing w:val="-8"/>
          <w:lang w:bidi="cy-GB"/>
        </w:rPr>
        <w:t xml:space="preserve"> HE</w:t>
      </w:r>
      <w:r>
        <w:rPr>
          <w:spacing w:val="-8"/>
          <w:lang w:bidi="cy-GB"/>
        </w:rPr>
        <w:t xml:space="preserve"> </w:t>
      </w:r>
      <w:r w:rsidR="00926AA1">
        <w:rPr>
          <w:lang w:bidi="cy-GB"/>
        </w:rPr>
        <w:t xml:space="preserve">UK (UKPSF) </w:t>
      </w:r>
    </w:p>
    <w:p w14:paraId="4D3FC67F" w14:textId="77777777" w:rsidR="00422215" w:rsidRDefault="00926AA1">
      <w:pPr>
        <w:pStyle w:val="Heading2"/>
        <w:numPr>
          <w:ilvl w:val="0"/>
          <w:numId w:val="3"/>
        </w:numPr>
        <w:tabs>
          <w:tab w:val="left" w:pos="839"/>
        </w:tabs>
        <w:spacing w:before="197"/>
        <w:ind w:left="839" w:hanging="720"/>
      </w:pPr>
      <w:r>
        <w:rPr>
          <w:spacing w:val="-2"/>
          <w:lang w:bidi="cy-GB"/>
        </w:rPr>
        <w:t>Cefndir</w:t>
      </w:r>
    </w:p>
    <w:p w14:paraId="53817A72" w14:textId="5B6DF0A7" w:rsidR="00422215" w:rsidRDefault="00926AA1" w:rsidP="008638C4">
      <w:pPr>
        <w:spacing w:before="246"/>
        <w:ind w:right="456"/>
        <w:jc w:val="both"/>
      </w:pPr>
      <w:r>
        <w:rPr>
          <w:lang w:bidi="cy-GB"/>
        </w:rPr>
        <w:t xml:space="preserve">Mae ymchwil yn dangos bod tiwtora personol yn chwarae rhan ganolog wrth wella cefnogaeth, llwyddiant a chadw myfyrwyr (Thomas, 2006; Iâl, 2019; Grey &amp; Osborne, 2020, Stuart, Wilcox &amp; Browning, 2021, a Wakelin, 2021). </w:t>
      </w:r>
      <w:r>
        <w:rPr>
          <w:color w:val="231F20"/>
          <w:lang w:bidi="cy-GB"/>
        </w:rPr>
        <w:t xml:space="preserve">Daw Thomas (2012) i'r casgliad bod </w:t>
      </w:r>
      <w:r>
        <w:rPr>
          <w:lang w:bidi="cy-GB"/>
        </w:rPr>
        <w:t>tiwtora personol effeithiol yn "rhagweithiol, integredig, strwythuredig a</w:t>
      </w:r>
      <w:r w:rsidR="00981490">
        <w:rPr>
          <w:lang w:bidi="cy-GB"/>
        </w:rPr>
        <w:t>c yn</w:t>
      </w:r>
      <w:r>
        <w:rPr>
          <w:lang w:bidi="cy-GB"/>
        </w:rPr>
        <w:t xml:space="preserve"> meithrin perthnasoedd".</w:t>
      </w:r>
    </w:p>
    <w:p w14:paraId="29434261" w14:textId="77777777" w:rsidR="00422215" w:rsidRDefault="00422215">
      <w:pPr>
        <w:pStyle w:val="BodyText"/>
        <w:spacing w:before="11"/>
        <w:rPr>
          <w:sz w:val="21"/>
        </w:rPr>
      </w:pPr>
    </w:p>
    <w:p w14:paraId="14564A59" w14:textId="00CADC9E" w:rsidR="00422215" w:rsidRDefault="009D77E1" w:rsidP="008638C4">
      <w:pPr>
        <w:pStyle w:val="BodyText"/>
        <w:ind w:right="455"/>
        <w:jc w:val="both"/>
      </w:pPr>
      <w:r>
        <w:rPr>
          <w:lang w:bidi="cy-GB"/>
        </w:rPr>
        <w:t xml:space="preserve">Mae cefnogi myfyrwyr i lwyddo, rhagori a chyrraedd eu potensial yn flaenoriaeth ym Metropolitan Caerdydd a'r Cynllun Tiwtor Personol yw'r 'angor' ar gyfer darparu cymorth, cyngor ac arweiniad academaidd. Bydd Tiwtoriaid Personol ym Mhrifysgol Metropolitan Caerdydd yn gweithredu fel Cynghorydd Academaidd, gan gynnig cyfle i fyfyrwyr fyfyrio ar eu datblygiad, yn enwedig mewn perthynas â chynnydd academaidd ac anghenion cyflogaeth yn y dyfodol. Byddant hefyd yn hyrwyddo ymdeimlad o berthyn i gymuned o ddysgwyr a byddant yn cyfeirio </w:t>
      </w:r>
      <w:r>
        <w:rPr>
          <w:lang w:bidi="cy-GB"/>
        </w:rPr>
        <w:lastRenderedPageBreak/>
        <w:t>myfyrwyr at wasanaethau penodol os oes angen.</w:t>
      </w:r>
    </w:p>
    <w:p w14:paraId="4D6EFA45" w14:textId="77777777" w:rsidR="00422215" w:rsidRDefault="00422215">
      <w:pPr>
        <w:pStyle w:val="BodyText"/>
        <w:spacing w:before="10"/>
        <w:rPr>
          <w:sz w:val="21"/>
        </w:rPr>
      </w:pPr>
    </w:p>
    <w:p w14:paraId="3583FCEA" w14:textId="73B4D56A" w:rsidR="00422215" w:rsidRDefault="00926AA1">
      <w:pPr>
        <w:pStyle w:val="BodyText"/>
        <w:spacing w:line="276" w:lineRule="auto"/>
        <w:ind w:left="119" w:right="455"/>
        <w:jc w:val="both"/>
        <w:rPr>
          <w:i/>
        </w:rPr>
      </w:pPr>
      <w:r>
        <w:rPr>
          <w:lang w:bidi="cy-GB"/>
        </w:rPr>
        <w:t xml:space="preserve">Bydd pob myfyriwr sy'n ymgymryd â'u rhaglen astudio ym Mhrifysgol Metropolitan Caerdydd yn cael cyfle i gael mynediad at Gynllun Tiwtor Personol y Brifysgol ac ymgysylltu ag ef fel y nodir isod, gan gynnwys myfyrwyr rhyngwladol, myfyrwyr rhan-amser a myfyrwyr ôl-raddedig. Bydd pob myfyriwr sy'n ymgymryd â rhaglenni'r Brifysgol a gyflwynir drwy drefniadau gyda Phartneriaethau Cydweithredol, fel rhaglenni </w:t>
      </w:r>
      <w:r w:rsidR="00981490">
        <w:rPr>
          <w:lang w:bidi="cy-GB"/>
        </w:rPr>
        <w:t>breiniol</w:t>
      </w:r>
      <w:r>
        <w:rPr>
          <w:lang w:bidi="cy-GB"/>
        </w:rPr>
        <w:t>, yn cael cyfle i gael mynediad at gynllun tiwtora personol cyfatebol, sydd wedi'i gymeradwyo gan y Brifysgol</w:t>
      </w:r>
      <w:r>
        <w:rPr>
          <w:i/>
          <w:color w:val="548DD4"/>
          <w:lang w:bidi="cy-GB"/>
        </w:rPr>
        <w:t>.</w:t>
      </w:r>
    </w:p>
    <w:p w14:paraId="238A5A4D" w14:textId="02CF592D" w:rsidR="00422215" w:rsidRDefault="00926AA1">
      <w:pPr>
        <w:pStyle w:val="BodyText"/>
        <w:spacing w:before="201" w:line="278" w:lineRule="auto"/>
        <w:ind w:left="120" w:right="458" w:hanging="1"/>
        <w:jc w:val="both"/>
      </w:pPr>
      <w:r>
        <w:rPr>
          <w:lang w:bidi="cy-GB"/>
        </w:rPr>
        <w:t xml:space="preserve">Bwriad Cynllun Tiwtor Personol </w:t>
      </w:r>
      <w:r w:rsidR="00981490">
        <w:rPr>
          <w:lang w:bidi="cy-GB"/>
        </w:rPr>
        <w:t xml:space="preserve">Prifysgol </w:t>
      </w:r>
      <w:r>
        <w:rPr>
          <w:lang w:bidi="cy-GB"/>
        </w:rPr>
        <w:t xml:space="preserve">Metropolitan Caerdydd yw sicrhau bod pob myfyriwr yn cael mynediad digonol a chyson at gymorth ac arweiniad wrth ymgymryd â'u rhaglenni </w:t>
      </w:r>
      <w:r w:rsidR="00981490">
        <w:rPr>
          <w:lang w:bidi="cy-GB"/>
        </w:rPr>
        <w:t xml:space="preserve">astudio </w:t>
      </w:r>
      <w:r>
        <w:rPr>
          <w:lang w:bidi="cy-GB"/>
        </w:rPr>
        <w:t>penodol. Yn fwy penodol, mae'n anelu at ddarparu:</w:t>
      </w:r>
    </w:p>
    <w:p w14:paraId="0DB705C8" w14:textId="679CB67D" w:rsidR="00422215" w:rsidRDefault="00926AA1">
      <w:pPr>
        <w:pStyle w:val="ListParagraph"/>
        <w:numPr>
          <w:ilvl w:val="0"/>
          <w:numId w:val="1"/>
        </w:numPr>
        <w:tabs>
          <w:tab w:val="left" w:pos="840"/>
        </w:tabs>
        <w:spacing w:before="192"/>
      </w:pPr>
      <w:r>
        <w:rPr>
          <w:lang w:bidi="cy-GB"/>
        </w:rPr>
        <w:t xml:space="preserve">Cefnogaeth academaidd wedi'i phersonoli gan aelod </w:t>
      </w:r>
      <w:r>
        <w:rPr>
          <w:spacing w:val="-2"/>
          <w:lang w:bidi="cy-GB"/>
        </w:rPr>
        <w:t>o staff</w:t>
      </w:r>
      <w:r w:rsidR="00981490">
        <w:rPr>
          <w:spacing w:val="-2"/>
          <w:lang w:bidi="cy-GB"/>
        </w:rPr>
        <w:t xml:space="preserve"> </w:t>
      </w:r>
      <w:r>
        <w:rPr>
          <w:lang w:bidi="cy-GB"/>
        </w:rPr>
        <w:t>academaidd hyfforddedig</w:t>
      </w:r>
    </w:p>
    <w:p w14:paraId="416579E9" w14:textId="77777777" w:rsidR="00422215" w:rsidRDefault="00926AA1">
      <w:pPr>
        <w:pStyle w:val="ListParagraph"/>
        <w:numPr>
          <w:ilvl w:val="0"/>
          <w:numId w:val="1"/>
        </w:numPr>
        <w:tabs>
          <w:tab w:val="left" w:pos="839"/>
        </w:tabs>
        <w:spacing w:before="2" w:line="252" w:lineRule="exact"/>
        <w:ind w:left="839" w:hanging="359"/>
      </w:pPr>
      <w:r>
        <w:rPr>
          <w:lang w:bidi="cy-GB"/>
        </w:rPr>
        <w:t xml:space="preserve">Cefnogaeth academaidd â ffocws a systematig drwy gydol cylch bywydy myfyrwyr </w:t>
      </w:r>
    </w:p>
    <w:p w14:paraId="6D02B895" w14:textId="0211BA86" w:rsidR="00422215" w:rsidRDefault="00926AA1">
      <w:pPr>
        <w:pStyle w:val="ListParagraph"/>
        <w:numPr>
          <w:ilvl w:val="0"/>
          <w:numId w:val="1"/>
        </w:numPr>
        <w:tabs>
          <w:tab w:val="left" w:pos="839"/>
        </w:tabs>
        <w:spacing w:line="252" w:lineRule="exact"/>
        <w:ind w:left="839"/>
      </w:pPr>
      <w:r>
        <w:rPr>
          <w:lang w:bidi="cy-GB"/>
        </w:rPr>
        <w:t>Cefnogaeth</w:t>
      </w:r>
      <w:r w:rsidR="00981490">
        <w:rPr>
          <w:lang w:bidi="cy-GB"/>
        </w:rPr>
        <w:t xml:space="preserve"> </w:t>
      </w:r>
      <w:r>
        <w:rPr>
          <w:lang w:bidi="cy-GB"/>
        </w:rPr>
        <w:t xml:space="preserve">academaidd </w:t>
      </w:r>
      <w:r>
        <w:rPr>
          <w:spacing w:val="-2"/>
          <w:lang w:bidi="cy-GB"/>
        </w:rPr>
        <w:t>amserol</w:t>
      </w:r>
    </w:p>
    <w:p w14:paraId="1C701D46" w14:textId="77777777" w:rsidR="00422215" w:rsidRDefault="00422215">
      <w:pPr>
        <w:pStyle w:val="BodyText"/>
        <w:rPr>
          <w:sz w:val="24"/>
        </w:rPr>
      </w:pPr>
    </w:p>
    <w:p w14:paraId="141FC4B3" w14:textId="77777777" w:rsidR="00422215" w:rsidRDefault="00422215">
      <w:pPr>
        <w:pStyle w:val="BodyText"/>
        <w:spacing w:before="10"/>
        <w:rPr>
          <w:sz w:val="19"/>
        </w:rPr>
      </w:pPr>
    </w:p>
    <w:p w14:paraId="21C9B855" w14:textId="77777777" w:rsidR="00422215" w:rsidRDefault="00926AA1">
      <w:pPr>
        <w:pStyle w:val="Heading2"/>
        <w:numPr>
          <w:ilvl w:val="0"/>
          <w:numId w:val="3"/>
        </w:numPr>
        <w:tabs>
          <w:tab w:val="left" w:pos="839"/>
        </w:tabs>
        <w:ind w:left="839" w:hanging="719"/>
      </w:pPr>
      <w:r>
        <w:rPr>
          <w:lang w:bidi="cy-GB"/>
        </w:rPr>
        <w:t>Egwyddorion y Cynllun Tiwtor</w:t>
      </w:r>
      <w:r>
        <w:rPr>
          <w:spacing w:val="-2"/>
          <w:lang w:bidi="cy-GB"/>
        </w:rPr>
        <w:t xml:space="preserve"> Personol.</w:t>
      </w:r>
    </w:p>
    <w:p w14:paraId="52B15C49" w14:textId="77777777" w:rsidR="00422215" w:rsidRDefault="00422215">
      <w:pPr>
        <w:pStyle w:val="BodyText"/>
        <w:spacing w:before="2"/>
        <w:rPr>
          <w:b/>
          <w:sz w:val="44"/>
        </w:rPr>
      </w:pPr>
    </w:p>
    <w:p w14:paraId="792E3A54" w14:textId="2148D5D6" w:rsidR="00422215" w:rsidRDefault="00926AA1">
      <w:pPr>
        <w:pStyle w:val="Heading3"/>
        <w:rPr>
          <w:sz w:val="22"/>
        </w:rPr>
      </w:pPr>
      <w:r>
        <w:rPr>
          <w:lang w:bidi="cy-GB"/>
        </w:rPr>
        <w:t xml:space="preserve">Egwyddor 1: Darparu mynediad a </w:t>
      </w:r>
      <w:r>
        <w:rPr>
          <w:spacing w:val="-2"/>
          <w:lang w:bidi="cy-GB"/>
        </w:rPr>
        <w:t>chyfleoedd</w:t>
      </w:r>
      <w:r w:rsidR="00981490">
        <w:rPr>
          <w:spacing w:val="-2"/>
          <w:sz w:val="22"/>
          <w:lang w:bidi="cy-GB"/>
        </w:rPr>
        <w:t xml:space="preserve"> </w:t>
      </w:r>
      <w:r w:rsidR="00981490" w:rsidRPr="00981490">
        <w:rPr>
          <w:spacing w:val="-2"/>
          <w:lang w:bidi="cy-GB"/>
        </w:rPr>
        <w:t>teg.</w:t>
      </w:r>
    </w:p>
    <w:p w14:paraId="7D80923C" w14:textId="77777777" w:rsidR="00422215" w:rsidRDefault="00422215">
      <w:pPr>
        <w:pStyle w:val="BodyText"/>
        <w:spacing w:before="1"/>
        <w:rPr>
          <w:b/>
        </w:rPr>
      </w:pPr>
    </w:p>
    <w:p w14:paraId="48771363" w14:textId="05379702" w:rsidR="00422215" w:rsidRDefault="00926AA1">
      <w:pPr>
        <w:pStyle w:val="BodyText"/>
        <w:ind w:left="840" w:right="458" w:hanging="1"/>
        <w:jc w:val="both"/>
      </w:pPr>
      <w:r>
        <w:rPr>
          <w:lang w:bidi="cy-GB"/>
        </w:rPr>
        <w:t xml:space="preserve">Bydd </w:t>
      </w:r>
      <w:r w:rsidR="00981490">
        <w:rPr>
          <w:lang w:bidi="cy-GB"/>
        </w:rPr>
        <w:t>holl fyfyrwyr</w:t>
      </w:r>
      <w:r>
        <w:rPr>
          <w:lang w:bidi="cy-GB"/>
        </w:rPr>
        <w:t xml:space="preserve"> </w:t>
      </w:r>
      <w:r w:rsidR="00981490">
        <w:rPr>
          <w:lang w:bidi="cy-GB"/>
        </w:rPr>
        <w:t xml:space="preserve">Prifysgol </w:t>
      </w:r>
      <w:r>
        <w:rPr>
          <w:lang w:bidi="cy-GB"/>
        </w:rPr>
        <w:t xml:space="preserve">Metropolitan Caerdydd yn cael cyfle i gael mynediad at y Cynllun Tiwtor Personol ar ddechrau eu hastudiaethau ac </w:t>
      </w:r>
      <w:r w:rsidR="00981490">
        <w:rPr>
          <w:lang w:bidi="cy-GB"/>
        </w:rPr>
        <w:t>yn ystod</w:t>
      </w:r>
      <w:r>
        <w:rPr>
          <w:lang w:bidi="cy-GB"/>
        </w:rPr>
        <w:t xml:space="preserve"> eu hastudiaethau.</w:t>
      </w:r>
    </w:p>
    <w:p w14:paraId="1B2FA618" w14:textId="77777777" w:rsidR="00422215" w:rsidRDefault="00422215">
      <w:pPr>
        <w:pStyle w:val="BodyText"/>
      </w:pPr>
    </w:p>
    <w:p w14:paraId="0E039421" w14:textId="77777777" w:rsidR="00422215" w:rsidRDefault="00926AA1">
      <w:pPr>
        <w:pStyle w:val="Heading3"/>
      </w:pPr>
      <w:r>
        <w:rPr>
          <w:lang w:bidi="cy-GB"/>
        </w:rPr>
        <w:t xml:space="preserve">Egwyddor 2: Deall rolau a </w:t>
      </w:r>
      <w:r>
        <w:rPr>
          <w:spacing w:val="-2"/>
          <w:lang w:bidi="cy-GB"/>
        </w:rPr>
        <w:t>chyfrifoldebau.</w:t>
      </w:r>
    </w:p>
    <w:p w14:paraId="3A566C50" w14:textId="77777777" w:rsidR="00422215" w:rsidRDefault="00422215">
      <w:pPr>
        <w:pStyle w:val="BodyText"/>
        <w:spacing w:before="10"/>
        <w:rPr>
          <w:b/>
          <w:sz w:val="21"/>
        </w:rPr>
      </w:pPr>
    </w:p>
    <w:p w14:paraId="208606FD" w14:textId="2585AF84" w:rsidR="00422215" w:rsidRDefault="00926AA1">
      <w:pPr>
        <w:pStyle w:val="BodyText"/>
        <w:ind w:left="839" w:right="453"/>
        <w:jc w:val="both"/>
      </w:pPr>
      <w:r>
        <w:rPr>
          <w:lang w:bidi="cy-GB"/>
        </w:rPr>
        <w:t xml:space="preserve">Dylai holl staff a myfyrwyr </w:t>
      </w:r>
      <w:r w:rsidR="00981490">
        <w:rPr>
          <w:lang w:bidi="cy-GB"/>
        </w:rPr>
        <w:t xml:space="preserve">Prifysgol </w:t>
      </w:r>
      <w:r>
        <w:rPr>
          <w:lang w:bidi="cy-GB"/>
        </w:rPr>
        <w:t xml:space="preserve">Metropolitan Caerdydd fod yn ymwybodol o fuddion y Cynllun Tiwtor Personol a'r canllawiau gweithredol ar gyfer y cynllun. Bydd y Cynllun Tiwtor Personol yn cael ei egluro i'r holl staff a myfyrwyr a bydd Tiwtoriaid Personol yn </w:t>
      </w:r>
      <w:r w:rsidR="156A5EB1">
        <w:rPr>
          <w:spacing w:val="-11"/>
          <w:lang w:bidi="cy-GB"/>
        </w:rPr>
        <w:t xml:space="preserve">cael cynnig </w:t>
      </w:r>
      <w:r>
        <w:rPr>
          <w:lang w:bidi="cy-GB"/>
        </w:rPr>
        <w:t>hyfforddiant ac arweiniad Tiwtor Personol. Bydd sefydliadau partner yn parchu egwyddorion y Cynllun wrth ddatblygu cynlluniau priodol.</w:t>
      </w:r>
    </w:p>
    <w:p w14:paraId="50C6EE27" w14:textId="77777777" w:rsidR="00422215" w:rsidRDefault="00422215">
      <w:pPr>
        <w:pStyle w:val="BodyText"/>
        <w:rPr>
          <w:sz w:val="24"/>
        </w:rPr>
      </w:pPr>
    </w:p>
    <w:p w14:paraId="7AAB2AA0" w14:textId="77777777" w:rsidR="00422215" w:rsidRDefault="00422215">
      <w:pPr>
        <w:pStyle w:val="BodyText"/>
        <w:spacing w:before="1"/>
        <w:rPr>
          <w:sz w:val="20"/>
        </w:rPr>
      </w:pPr>
    </w:p>
    <w:p w14:paraId="138F41E0" w14:textId="14AB2C1A" w:rsidR="00422215" w:rsidRDefault="00926AA1">
      <w:pPr>
        <w:pStyle w:val="Heading3"/>
      </w:pPr>
      <w:r>
        <w:rPr>
          <w:lang w:bidi="cy-GB"/>
        </w:rPr>
        <w:t>Egwyddor 3: Annog perthnasau rhagweithiol a dwyochrog</w:t>
      </w:r>
      <w:r>
        <w:rPr>
          <w:spacing w:val="-2"/>
          <w:lang w:bidi="cy-GB"/>
        </w:rPr>
        <w:t>.</w:t>
      </w:r>
    </w:p>
    <w:p w14:paraId="79DEEAB0" w14:textId="77777777" w:rsidR="00422215" w:rsidRDefault="00422215">
      <w:pPr>
        <w:pStyle w:val="BodyText"/>
        <w:spacing w:before="10"/>
        <w:rPr>
          <w:b/>
          <w:sz w:val="21"/>
        </w:rPr>
      </w:pPr>
    </w:p>
    <w:p w14:paraId="77DE6A9B" w14:textId="5A7AFDC4" w:rsidR="00422215" w:rsidRDefault="00926AA1">
      <w:pPr>
        <w:pStyle w:val="BodyText"/>
        <w:ind w:left="840" w:right="455"/>
        <w:jc w:val="both"/>
      </w:pPr>
      <w:r>
        <w:rPr>
          <w:lang w:bidi="cy-GB"/>
        </w:rPr>
        <w:t xml:space="preserve">Mae </w:t>
      </w:r>
      <w:r w:rsidR="00981490">
        <w:rPr>
          <w:lang w:bidi="cy-GB"/>
        </w:rPr>
        <w:t xml:space="preserve">Prifysgol </w:t>
      </w:r>
      <w:r>
        <w:rPr>
          <w:lang w:bidi="cy-GB"/>
        </w:rPr>
        <w:t>Metropolitan Caerdydd yn credu bod myfyrwyr yn bartneriaid yn y broses ddysgu; Felly, mae'r Cynllun Tiwtor Personol yn canolbwyntio ar ddatblygu perthynas staff/myfyrwyr rhagweithiol a chyfochrog.</w:t>
      </w:r>
    </w:p>
    <w:p w14:paraId="2AACA223" w14:textId="77777777" w:rsidR="00422215" w:rsidRDefault="00422215">
      <w:pPr>
        <w:jc w:val="both"/>
        <w:sectPr w:rsidR="00422215">
          <w:footerReference w:type="default" r:id="rId11"/>
          <w:pgSz w:w="11910" w:h="16840"/>
          <w:pgMar w:top="1340" w:right="980" w:bottom="1260" w:left="1320" w:header="0" w:footer="1074" w:gutter="0"/>
          <w:cols w:space="720"/>
        </w:sectPr>
      </w:pPr>
    </w:p>
    <w:p w14:paraId="3BD4ECDC" w14:textId="77777777" w:rsidR="00422215" w:rsidRDefault="00926AA1">
      <w:pPr>
        <w:pStyle w:val="Heading3"/>
        <w:spacing w:before="79"/>
        <w:jc w:val="left"/>
      </w:pPr>
      <w:r>
        <w:rPr>
          <w:lang w:bidi="cy-GB"/>
        </w:rPr>
        <w:lastRenderedPageBreak/>
        <w:t xml:space="preserve">Egwyddor 4: Hyrwyddo llwyddiant a </w:t>
      </w:r>
      <w:r>
        <w:rPr>
          <w:spacing w:val="-2"/>
          <w:lang w:bidi="cy-GB"/>
        </w:rPr>
        <w:t>chyflawniad.</w:t>
      </w:r>
    </w:p>
    <w:p w14:paraId="728F8D15" w14:textId="77777777" w:rsidR="00422215" w:rsidRDefault="00422215">
      <w:pPr>
        <w:pStyle w:val="BodyText"/>
        <w:spacing w:before="10"/>
        <w:rPr>
          <w:b/>
          <w:sz w:val="21"/>
        </w:rPr>
      </w:pPr>
    </w:p>
    <w:p w14:paraId="082464AE" w14:textId="05379379" w:rsidR="00422215" w:rsidRDefault="00926AA1">
      <w:pPr>
        <w:pStyle w:val="BodyText"/>
        <w:spacing w:line="276" w:lineRule="auto"/>
        <w:ind w:left="840" w:right="455"/>
        <w:jc w:val="both"/>
      </w:pPr>
      <w:r>
        <w:rPr>
          <w:lang w:bidi="cy-GB"/>
        </w:rPr>
        <w:t>Mae'r Cynllun Tiwtor Personol ym Mhrifysgol Metropolitan Caerdydd ar gael i bob myfyriwr, nid dim ond y rhai sy'n wynebu problemau neu sydd angen cymorth. Nod y cynllun yw hyrwyddo llwyddiant a chyflawniad, gan gefnogi pob myfyriwr i wireddu eu potensial trwy ddatblygu Priodoleddau Graddedigion (fel yr amlinellir yn Fframwaith Priodoledd Graddedigion y Prifysgolion ac EDGE) ar y cyd â'u hastudiaethau academaidd a'u gweithgareddau allgyrsiol. Yn ganolog i lwyddiant y dull hwn bydd cefnogi partneriaethau effeithiol ac ystyrlon a grymusol myfyrwyr a thiwtoriaid. Efallai y byddwn yn defnyddio dangosfyrddau data i gefnogi llwyddiant myfyrwyr.</w:t>
      </w:r>
    </w:p>
    <w:p w14:paraId="77371909" w14:textId="77777777" w:rsidR="00422215" w:rsidRDefault="00422215">
      <w:pPr>
        <w:pStyle w:val="BodyText"/>
        <w:rPr>
          <w:sz w:val="24"/>
        </w:rPr>
      </w:pPr>
    </w:p>
    <w:p w14:paraId="17C86675" w14:textId="77777777" w:rsidR="00422215" w:rsidRDefault="00926AA1">
      <w:pPr>
        <w:pStyle w:val="Heading3"/>
        <w:spacing w:before="180"/>
        <w:ind w:left="1560" w:hanging="1440"/>
        <w:jc w:val="left"/>
      </w:pPr>
      <w:r>
        <w:rPr>
          <w:lang w:bidi="cy-GB"/>
        </w:rPr>
        <w:t xml:space="preserve">Egwyddor 5: I weithredu fel porth i adnoddau, gwasanaethau a </w:t>
      </w:r>
      <w:r>
        <w:rPr>
          <w:spacing w:val="-2"/>
          <w:lang w:bidi="cy-GB"/>
        </w:rPr>
        <w:t>chyfleoedd priodol.</w:t>
      </w:r>
    </w:p>
    <w:p w14:paraId="7E0F5777" w14:textId="77777777" w:rsidR="00422215" w:rsidRDefault="00422215">
      <w:pPr>
        <w:pStyle w:val="BodyText"/>
        <w:spacing w:before="10"/>
        <w:rPr>
          <w:b/>
          <w:sz w:val="21"/>
        </w:rPr>
      </w:pPr>
    </w:p>
    <w:p w14:paraId="2D9B5C94" w14:textId="77777777" w:rsidR="00422215" w:rsidRDefault="00926AA1">
      <w:pPr>
        <w:pStyle w:val="BodyText"/>
        <w:ind w:left="840" w:right="457"/>
        <w:jc w:val="both"/>
      </w:pPr>
      <w:r>
        <w:rPr>
          <w:lang w:bidi="cy-GB"/>
        </w:rPr>
        <w:t>Mae'r Cynllun Tiwtor Personol yn darparu cefnogaeth ac arweiniad academaidd. Nid oes disgwyl na chaiff Tiwtoriaid Personol eu disgwyl, na'u hannog, i ddarparu arweiniad ar faterion personol ond byddant yn gweithredu fel pwynt cyswllt ac yn borth i adnoddau, gwasanaethau a chyfleoedd priodol eraill sy'n cefnogi taith y myfyriwr.</w:t>
      </w:r>
    </w:p>
    <w:p w14:paraId="3C3B666B" w14:textId="77777777" w:rsidR="00422215" w:rsidRDefault="00422215">
      <w:pPr>
        <w:pStyle w:val="BodyText"/>
        <w:rPr>
          <w:sz w:val="24"/>
        </w:rPr>
      </w:pPr>
    </w:p>
    <w:p w14:paraId="4DD4E9BE" w14:textId="77777777" w:rsidR="00422215" w:rsidRDefault="00422215">
      <w:pPr>
        <w:pStyle w:val="BodyText"/>
        <w:rPr>
          <w:sz w:val="24"/>
        </w:rPr>
      </w:pPr>
    </w:p>
    <w:p w14:paraId="7C17F3D0" w14:textId="146B06CD" w:rsidR="00422215" w:rsidRDefault="00926AA1" w:rsidP="00981490">
      <w:pPr>
        <w:pStyle w:val="Heading1"/>
        <w:ind w:left="0" w:right="1837"/>
        <w:jc w:val="left"/>
      </w:pPr>
      <w:r>
        <w:rPr>
          <w:lang w:bidi="cy-GB"/>
        </w:rPr>
        <w:t xml:space="preserve">Cynllun </w:t>
      </w:r>
      <w:r w:rsidR="00981490">
        <w:rPr>
          <w:lang w:bidi="cy-GB"/>
        </w:rPr>
        <w:t xml:space="preserve">Prifysgol </w:t>
      </w:r>
      <w:r>
        <w:rPr>
          <w:lang w:bidi="cy-GB"/>
        </w:rPr>
        <w:t>Metropolitan Caerdydd</w:t>
      </w:r>
    </w:p>
    <w:p w14:paraId="3DF171F1" w14:textId="557F9391" w:rsidR="00422215" w:rsidRDefault="00926AA1">
      <w:pPr>
        <w:pStyle w:val="Heading2"/>
        <w:numPr>
          <w:ilvl w:val="0"/>
          <w:numId w:val="3"/>
        </w:numPr>
        <w:tabs>
          <w:tab w:val="left" w:pos="839"/>
        </w:tabs>
        <w:spacing w:before="270"/>
        <w:ind w:left="839" w:hanging="720"/>
      </w:pPr>
      <w:r>
        <w:rPr>
          <w:lang w:bidi="cy-GB"/>
        </w:rPr>
        <w:t xml:space="preserve">Hawl a </w:t>
      </w:r>
      <w:r>
        <w:rPr>
          <w:spacing w:val="-2"/>
          <w:lang w:bidi="cy-GB"/>
        </w:rPr>
        <w:t>Chyfrifoldebau</w:t>
      </w:r>
      <w:r w:rsidR="00981490">
        <w:rPr>
          <w:spacing w:val="-2"/>
          <w:lang w:bidi="cy-GB"/>
        </w:rPr>
        <w:t xml:space="preserve">’r </w:t>
      </w:r>
      <w:r>
        <w:rPr>
          <w:lang w:bidi="cy-GB"/>
        </w:rPr>
        <w:t>Myfyrwyr</w:t>
      </w:r>
    </w:p>
    <w:p w14:paraId="72ACFC4B" w14:textId="77777777" w:rsidR="00422215" w:rsidRDefault="00926AA1">
      <w:pPr>
        <w:pStyle w:val="ListParagraph"/>
        <w:numPr>
          <w:ilvl w:val="1"/>
          <w:numId w:val="3"/>
        </w:numPr>
        <w:tabs>
          <w:tab w:val="left" w:pos="1559"/>
        </w:tabs>
        <w:spacing w:before="250"/>
        <w:ind w:hanging="719"/>
      </w:pPr>
      <w:r>
        <w:rPr>
          <w:lang w:bidi="cy-GB"/>
        </w:rPr>
        <w:t xml:space="preserve">Disgwylir i fyfyrwyr ymgysylltu â'r Cynllun Tiwtor </w:t>
      </w:r>
      <w:r>
        <w:rPr>
          <w:spacing w:val="-2"/>
          <w:lang w:bidi="cy-GB"/>
        </w:rPr>
        <w:t>Personol.</w:t>
      </w:r>
    </w:p>
    <w:p w14:paraId="7157CFF7" w14:textId="77777777" w:rsidR="00422215" w:rsidRDefault="00422215">
      <w:pPr>
        <w:pStyle w:val="BodyText"/>
        <w:spacing w:before="4"/>
        <w:rPr>
          <w:sz w:val="20"/>
        </w:rPr>
      </w:pPr>
    </w:p>
    <w:p w14:paraId="50D22759" w14:textId="60947A5E" w:rsidR="00422215" w:rsidRDefault="00926AA1">
      <w:pPr>
        <w:pStyle w:val="ListParagraph"/>
        <w:numPr>
          <w:ilvl w:val="1"/>
          <w:numId w:val="3"/>
        </w:numPr>
        <w:tabs>
          <w:tab w:val="left" w:pos="1558"/>
          <w:tab w:val="left" w:pos="1560"/>
        </w:tabs>
        <w:spacing w:line="276" w:lineRule="auto"/>
        <w:ind w:left="1560" w:right="455"/>
        <w:jc w:val="both"/>
      </w:pPr>
      <w:r>
        <w:rPr>
          <w:lang w:bidi="cy-GB"/>
        </w:rPr>
        <w:t>Bydd pob myfyriwr yn cael tiwtor personol a enwir ar ddechrau eu hastudiaethau. Fel arfer, bydd y tiwtor hwn yn aelod academaidd o staff o raglen y myfyriwr a bydd yn aros gyda'r myfyriwr drwy gydol ei gyfnod astudio.</w:t>
      </w:r>
    </w:p>
    <w:p w14:paraId="293C5B79" w14:textId="77777777" w:rsidR="00422215" w:rsidRDefault="00926AA1">
      <w:pPr>
        <w:pStyle w:val="ListParagraph"/>
        <w:numPr>
          <w:ilvl w:val="1"/>
          <w:numId w:val="3"/>
        </w:numPr>
        <w:tabs>
          <w:tab w:val="left" w:pos="1557"/>
          <w:tab w:val="left" w:pos="1559"/>
        </w:tabs>
        <w:spacing w:before="202" w:line="276" w:lineRule="auto"/>
        <w:ind w:right="456"/>
        <w:jc w:val="both"/>
      </w:pPr>
      <w:r>
        <w:rPr>
          <w:lang w:bidi="cy-GB"/>
        </w:rPr>
        <w:t>Mewn amgylchiadau eithriadol, er enghraifft, os yw tiwtor yn gadael neu'n absennol o'r brifysgol am gyfnod estynedig, neu'n newid rôl, bydd tiwtor arall yn cael ei ddyrannu i'r myfyriwr.</w:t>
      </w:r>
    </w:p>
    <w:p w14:paraId="0B8DF824" w14:textId="20F5C53C" w:rsidR="00422215" w:rsidRDefault="00926AA1">
      <w:pPr>
        <w:pStyle w:val="ListParagraph"/>
        <w:numPr>
          <w:ilvl w:val="1"/>
          <w:numId w:val="3"/>
        </w:numPr>
        <w:tabs>
          <w:tab w:val="left" w:pos="1558"/>
          <w:tab w:val="left" w:pos="1560"/>
        </w:tabs>
        <w:spacing w:before="200" w:line="276" w:lineRule="auto"/>
        <w:ind w:left="1560" w:right="457"/>
        <w:jc w:val="both"/>
      </w:pPr>
      <w:r>
        <w:rPr>
          <w:lang w:bidi="cy-GB"/>
        </w:rPr>
        <w:t>Bydd trefniadau ar gyfer trefnu cyfarfodydd gyda thiwtoriaid personol yn cael eu cyfleu i'r holl fyfyrwyr ar ddechrau pob blwyddyn academaidd (gweler y Llawlyfr Tiwtor Personol am fwy o wybodaeth). Bydd myfyrwyr yn cymryd cyfrifoldeb am drefnu apwyntiadau, mynychu tiwtorialau a dilyn unrhyw bwyntiau gweithredu sy'n deillio o'r cyfarfod. Bydd myfyrwyr yn rhoi gwybod i'w tiwtor personol cyn gynted â phosibl, os na allant fynychu tiwtorial.</w:t>
      </w:r>
    </w:p>
    <w:p w14:paraId="607545FB" w14:textId="1B64C0D3" w:rsidR="00422215" w:rsidRDefault="00926AA1">
      <w:pPr>
        <w:pStyle w:val="ListParagraph"/>
        <w:numPr>
          <w:ilvl w:val="1"/>
          <w:numId w:val="3"/>
        </w:numPr>
        <w:tabs>
          <w:tab w:val="left" w:pos="1558"/>
          <w:tab w:val="left" w:pos="1560"/>
        </w:tabs>
        <w:spacing w:before="199" w:line="278" w:lineRule="auto"/>
        <w:ind w:left="1560" w:right="457"/>
        <w:jc w:val="both"/>
      </w:pPr>
      <w:r>
        <w:rPr>
          <w:lang w:bidi="cy-GB"/>
        </w:rPr>
        <w:t>Cynhelir cyfarfodydd tiwtor</w:t>
      </w:r>
      <w:r w:rsidR="00981490">
        <w:rPr>
          <w:lang w:bidi="cy-GB"/>
        </w:rPr>
        <w:t>a</w:t>
      </w:r>
      <w:r>
        <w:rPr>
          <w:lang w:bidi="cy-GB"/>
        </w:rPr>
        <w:t xml:space="preserve"> wedi'u trefnu unwaith y tymor, o leiaf, a bydd cofnod o'r cyfarfodydd hyn ar gael trwy Ddata Archwiliwr </w:t>
      </w:r>
    </w:p>
    <w:p w14:paraId="0E0AA446" w14:textId="77777777" w:rsidR="00422215" w:rsidRDefault="00926AA1">
      <w:pPr>
        <w:pStyle w:val="ListParagraph"/>
        <w:numPr>
          <w:ilvl w:val="1"/>
          <w:numId w:val="3"/>
        </w:numPr>
        <w:tabs>
          <w:tab w:val="left" w:pos="1557"/>
          <w:tab w:val="left" w:pos="1559"/>
        </w:tabs>
        <w:spacing w:before="195" w:line="278" w:lineRule="auto"/>
        <w:ind w:right="457"/>
        <w:jc w:val="both"/>
      </w:pPr>
      <w:r>
        <w:rPr>
          <w:lang w:bidi="cy-GB"/>
        </w:rPr>
        <w:t xml:space="preserve">Gall myfyrwyr ofyn am ddarparu hyfforddiant personol drwy gyfrwng </w:t>
      </w:r>
      <w:r>
        <w:rPr>
          <w:spacing w:val="-2"/>
          <w:lang w:bidi="cy-GB"/>
        </w:rPr>
        <w:t>y Gymraeg.</w:t>
      </w:r>
    </w:p>
    <w:p w14:paraId="494CCF18" w14:textId="77777777" w:rsidR="00422215" w:rsidRDefault="00422215">
      <w:pPr>
        <w:spacing w:line="278" w:lineRule="auto"/>
        <w:jc w:val="both"/>
        <w:sectPr w:rsidR="00422215">
          <w:pgSz w:w="11910" w:h="16840"/>
          <w:pgMar w:top="1340" w:right="980" w:bottom="1260" w:left="1320" w:header="0" w:footer="1074" w:gutter="0"/>
          <w:cols w:space="720"/>
        </w:sectPr>
      </w:pPr>
    </w:p>
    <w:p w14:paraId="22B1B85E" w14:textId="037B8514" w:rsidR="00422215" w:rsidRDefault="00926AA1">
      <w:pPr>
        <w:pStyle w:val="Heading2"/>
        <w:numPr>
          <w:ilvl w:val="0"/>
          <w:numId w:val="3"/>
        </w:numPr>
        <w:tabs>
          <w:tab w:val="left" w:pos="839"/>
        </w:tabs>
        <w:spacing w:before="80"/>
        <w:ind w:left="839" w:hanging="719"/>
      </w:pPr>
      <w:r>
        <w:rPr>
          <w:lang w:bidi="cy-GB"/>
        </w:rPr>
        <w:lastRenderedPageBreak/>
        <w:t xml:space="preserve">Rôl a </w:t>
      </w:r>
      <w:r>
        <w:rPr>
          <w:spacing w:val="-2"/>
          <w:lang w:bidi="cy-GB"/>
        </w:rPr>
        <w:t>chyfrifoldebau</w:t>
      </w:r>
      <w:r w:rsidR="00685D58">
        <w:rPr>
          <w:spacing w:val="-2"/>
          <w:lang w:bidi="cy-GB"/>
        </w:rPr>
        <w:t>’r</w:t>
      </w:r>
      <w:r>
        <w:rPr>
          <w:spacing w:val="-2"/>
          <w:lang w:bidi="cy-GB"/>
        </w:rPr>
        <w:t xml:space="preserve"> tiwtor personol.</w:t>
      </w:r>
    </w:p>
    <w:p w14:paraId="16FAB02A" w14:textId="77777777" w:rsidR="00422215" w:rsidRDefault="00926AA1">
      <w:pPr>
        <w:pStyle w:val="Heading3"/>
        <w:spacing w:before="251"/>
        <w:ind w:left="840"/>
        <w:jc w:val="left"/>
      </w:pPr>
      <w:r>
        <w:rPr>
          <w:lang w:bidi="cy-GB"/>
        </w:rPr>
        <w:t xml:space="preserve">Bydd disgwyl </w:t>
      </w:r>
      <w:r>
        <w:rPr>
          <w:spacing w:val="-5"/>
          <w:lang w:bidi="cy-GB"/>
        </w:rPr>
        <w:t>i diwtoriaid personol:</w:t>
      </w:r>
    </w:p>
    <w:p w14:paraId="2A44EFB6" w14:textId="77777777" w:rsidR="00422215" w:rsidRDefault="00422215">
      <w:pPr>
        <w:pStyle w:val="BodyText"/>
        <w:spacing w:before="7"/>
        <w:rPr>
          <w:b/>
          <w:sz w:val="20"/>
        </w:rPr>
      </w:pPr>
    </w:p>
    <w:p w14:paraId="31ACD24A" w14:textId="3F5F64C7" w:rsidR="00422215" w:rsidRDefault="00685D58">
      <w:pPr>
        <w:pStyle w:val="ListParagraph"/>
        <w:numPr>
          <w:ilvl w:val="1"/>
          <w:numId w:val="3"/>
        </w:numPr>
        <w:tabs>
          <w:tab w:val="left" w:pos="1557"/>
          <w:tab w:val="left" w:pos="1559"/>
        </w:tabs>
        <w:spacing w:line="278" w:lineRule="auto"/>
        <w:ind w:right="459"/>
        <w:jc w:val="both"/>
      </w:pPr>
      <w:r>
        <w:rPr>
          <w:lang w:bidi="cy-GB"/>
        </w:rPr>
        <w:t>Gadw</w:t>
      </w:r>
      <w:r w:rsidR="00926AA1">
        <w:rPr>
          <w:lang w:bidi="cy-GB"/>
        </w:rPr>
        <w:t xml:space="preserve"> i fyny â rheoliadau'r Brifysgol, rhaglen eu myfyrwyr a phrosesau a gweithdrefnau'r Brifysgol, fel eu bod yn darparu cymorth a chyngor perthnasol a phriodol.</w:t>
      </w:r>
    </w:p>
    <w:p w14:paraId="4E0C2B10" w14:textId="77777777" w:rsidR="00422215" w:rsidRDefault="00926AA1">
      <w:pPr>
        <w:pStyle w:val="ListParagraph"/>
        <w:numPr>
          <w:ilvl w:val="1"/>
          <w:numId w:val="3"/>
        </w:numPr>
        <w:tabs>
          <w:tab w:val="left" w:pos="1557"/>
          <w:tab w:val="left" w:pos="1559"/>
        </w:tabs>
        <w:spacing w:before="193" w:line="276" w:lineRule="auto"/>
        <w:ind w:right="455"/>
        <w:jc w:val="both"/>
      </w:pPr>
      <w:r>
        <w:rPr>
          <w:lang w:bidi="cy-GB"/>
        </w:rPr>
        <w:t xml:space="preserve">Darparu cyngor, arweiniad a chefnogaeth academaidd i fyfyrwyr symud ymlaen trwy eu rhaglen. Cynnig cyfleoedd i fyfyrwyr fyfyrio ar waith academaidd a phenderfynu ar bwyntiau gweithredu mewn perthynas ag adborth asesu </w:t>
      </w:r>
      <w:r>
        <w:rPr>
          <w:spacing w:val="-2"/>
          <w:lang w:bidi="cy-GB"/>
        </w:rPr>
        <w:t>.</w:t>
      </w:r>
    </w:p>
    <w:p w14:paraId="43DCD7E8" w14:textId="77777777" w:rsidR="00422215" w:rsidRDefault="00926AA1">
      <w:pPr>
        <w:pStyle w:val="ListParagraph"/>
        <w:numPr>
          <w:ilvl w:val="1"/>
          <w:numId w:val="3"/>
        </w:numPr>
        <w:tabs>
          <w:tab w:val="left" w:pos="1557"/>
          <w:tab w:val="left" w:pos="1559"/>
        </w:tabs>
        <w:spacing w:before="199" w:line="278" w:lineRule="auto"/>
        <w:ind w:right="458"/>
        <w:jc w:val="both"/>
      </w:pPr>
      <w:r>
        <w:rPr>
          <w:lang w:bidi="cy-GB"/>
        </w:rPr>
        <w:t>Gweithredu fel porth i wasanaethau cymorth eraill. Yn benodol, dylai tiwtoriaid personol ganfod a oes unrhyw rwystrau i gynnydd myfyriwr a dylent ddarparu gwybodaeth am yr help sydd ar gael.</w:t>
      </w:r>
    </w:p>
    <w:p w14:paraId="0A53C9FC" w14:textId="77777777" w:rsidR="00422215" w:rsidRDefault="00926AA1">
      <w:pPr>
        <w:pStyle w:val="ListParagraph"/>
        <w:numPr>
          <w:ilvl w:val="1"/>
          <w:numId w:val="3"/>
        </w:numPr>
        <w:tabs>
          <w:tab w:val="left" w:pos="1556"/>
          <w:tab w:val="left" w:pos="1558"/>
        </w:tabs>
        <w:spacing w:before="193" w:line="278" w:lineRule="auto"/>
        <w:ind w:left="1558" w:right="456"/>
        <w:jc w:val="both"/>
      </w:pPr>
      <w:r>
        <w:rPr>
          <w:lang w:bidi="cy-GB"/>
        </w:rPr>
        <w:t>Monitro cyfarfodydd tiwtor personol drwy gwblhau'r cofnod cyfarfod myfyrwyr ar ôl pob cyfarfod ac i gysylltu â myfyriwr os byddant yn colli sesiwn ddysgu wedi'i threfnu heb roi rheswm.</w:t>
      </w:r>
    </w:p>
    <w:p w14:paraId="4B786ED6" w14:textId="1C6B860C" w:rsidR="00422215" w:rsidRDefault="00926AA1">
      <w:pPr>
        <w:pStyle w:val="ListParagraph"/>
        <w:numPr>
          <w:ilvl w:val="1"/>
          <w:numId w:val="3"/>
        </w:numPr>
        <w:tabs>
          <w:tab w:val="left" w:pos="1556"/>
          <w:tab w:val="left" w:pos="1559"/>
        </w:tabs>
        <w:spacing w:before="192" w:line="278" w:lineRule="auto"/>
        <w:ind w:right="456" w:hanging="721"/>
        <w:jc w:val="both"/>
      </w:pPr>
      <w:r>
        <w:rPr>
          <w:lang w:bidi="cy-GB"/>
        </w:rPr>
        <w:t>Parchu hawl y myfyriwr i gyfrinachedd. Dim ond gyda chydsyniad y myfyriwr y dylid datgelu gwybodaeth neu o dan amgylchiadau eithriadol megis pan fo'r myfyriwr yn peri risg iddynt hwy eu hunain neu i eraill.</w:t>
      </w:r>
    </w:p>
    <w:p w14:paraId="6640DA9C" w14:textId="16E121AC" w:rsidR="00422215" w:rsidRDefault="00926AA1">
      <w:pPr>
        <w:pStyle w:val="ListParagraph"/>
        <w:numPr>
          <w:ilvl w:val="1"/>
          <w:numId w:val="3"/>
        </w:numPr>
        <w:tabs>
          <w:tab w:val="left" w:pos="1559"/>
        </w:tabs>
        <w:spacing w:before="195"/>
      </w:pPr>
      <w:r>
        <w:rPr>
          <w:lang w:bidi="cy-GB"/>
        </w:rPr>
        <w:t xml:space="preserve">Darparu gwybodaeth ar gyfer </w:t>
      </w:r>
      <w:r w:rsidR="00685D58">
        <w:rPr>
          <w:lang w:bidi="cy-GB"/>
        </w:rPr>
        <w:t xml:space="preserve">geirdaon </w:t>
      </w:r>
      <w:r>
        <w:rPr>
          <w:lang w:bidi="cy-GB"/>
        </w:rPr>
        <w:t xml:space="preserve">myfyrwyr </w:t>
      </w:r>
      <w:r>
        <w:rPr>
          <w:spacing w:val="-2"/>
          <w:lang w:bidi="cy-GB"/>
        </w:rPr>
        <w:t>.</w:t>
      </w:r>
    </w:p>
    <w:p w14:paraId="610F8ED4" w14:textId="77777777" w:rsidR="00422215" w:rsidRDefault="00422215">
      <w:pPr>
        <w:pStyle w:val="BodyText"/>
        <w:spacing w:before="4"/>
        <w:rPr>
          <w:sz w:val="20"/>
        </w:rPr>
      </w:pPr>
    </w:p>
    <w:p w14:paraId="2CE73408" w14:textId="14D78627" w:rsidR="00422215" w:rsidRDefault="00926AA1">
      <w:pPr>
        <w:spacing w:line="278" w:lineRule="auto"/>
        <w:ind w:left="119" w:right="455"/>
        <w:jc w:val="both"/>
        <w:rPr>
          <w:b/>
        </w:rPr>
      </w:pPr>
      <w:r>
        <w:rPr>
          <w:b/>
          <w:lang w:bidi="cy-GB"/>
        </w:rPr>
        <w:t>(Mae gwybodaeth fwy penodol am rôl a chyfrifoldeb y tiwtor personol ar gael yn y Llawlyfr Tiwtor Personol).</w:t>
      </w:r>
    </w:p>
    <w:p w14:paraId="3CC3E8A7" w14:textId="77777777" w:rsidR="00422215" w:rsidRDefault="00926AA1">
      <w:pPr>
        <w:pStyle w:val="Heading2"/>
        <w:numPr>
          <w:ilvl w:val="0"/>
          <w:numId w:val="3"/>
        </w:numPr>
        <w:tabs>
          <w:tab w:val="left" w:pos="840"/>
        </w:tabs>
        <w:spacing w:before="199"/>
      </w:pPr>
      <w:r>
        <w:rPr>
          <w:lang w:bidi="cy-GB"/>
        </w:rPr>
        <w:t xml:space="preserve">Cefnogaeth i'r SystemTiwtor </w:t>
      </w:r>
      <w:r>
        <w:rPr>
          <w:spacing w:val="-2"/>
          <w:lang w:bidi="cy-GB"/>
        </w:rPr>
        <w:t>Personol</w:t>
      </w:r>
    </w:p>
    <w:p w14:paraId="42C12F07" w14:textId="78E7DEF5" w:rsidR="00422215" w:rsidRDefault="00926AA1">
      <w:pPr>
        <w:pStyle w:val="ListParagraph"/>
        <w:numPr>
          <w:ilvl w:val="1"/>
          <w:numId w:val="3"/>
        </w:numPr>
        <w:tabs>
          <w:tab w:val="left" w:pos="1557"/>
          <w:tab w:val="left" w:pos="1560"/>
        </w:tabs>
        <w:spacing w:before="246" w:line="278" w:lineRule="auto"/>
        <w:ind w:left="1560" w:right="457" w:hanging="721"/>
        <w:jc w:val="both"/>
      </w:pPr>
      <w:r>
        <w:rPr>
          <w:lang w:bidi="cy-GB"/>
        </w:rPr>
        <w:t xml:space="preserve">Bydd y Llawlyfr Tiwtor Personol yn rhoi arweiniad ar rôl y </w:t>
      </w:r>
      <w:r w:rsidR="00E746F2">
        <w:rPr>
          <w:spacing w:val="-3"/>
          <w:lang w:bidi="cy-GB"/>
        </w:rPr>
        <w:t>tiwtor personol a bydd adnoddau i gefnogi'r rôl ar gael trwy safle Moodle dynodedig.</w:t>
      </w:r>
    </w:p>
    <w:p w14:paraId="0835E9A7" w14:textId="77777777" w:rsidR="00422215" w:rsidRDefault="00926AA1">
      <w:pPr>
        <w:pStyle w:val="ListParagraph"/>
        <w:numPr>
          <w:ilvl w:val="1"/>
          <w:numId w:val="3"/>
        </w:numPr>
        <w:tabs>
          <w:tab w:val="left" w:pos="1557"/>
          <w:tab w:val="left" w:pos="1559"/>
        </w:tabs>
        <w:spacing w:before="192" w:line="278" w:lineRule="auto"/>
        <w:ind w:right="457"/>
        <w:jc w:val="both"/>
      </w:pPr>
      <w:r>
        <w:rPr>
          <w:lang w:bidi="cy-GB"/>
        </w:rPr>
        <w:t>Bydd datblygiad staff yn cael ei ddarparu ar gyfer pob tiwtor personol. Bydd hyn yn cefnogi cysondeb wrth ddehongli a gweithredu'r rôl, tra hefyd yn darparu arweiniad ymarferol.</w:t>
      </w:r>
    </w:p>
    <w:p w14:paraId="1751516F" w14:textId="530A9BAF" w:rsidR="00422215" w:rsidRDefault="00926AA1">
      <w:pPr>
        <w:pStyle w:val="ListParagraph"/>
        <w:numPr>
          <w:ilvl w:val="1"/>
          <w:numId w:val="3"/>
        </w:numPr>
        <w:tabs>
          <w:tab w:val="left" w:pos="1557"/>
          <w:tab w:val="left" w:pos="1559"/>
        </w:tabs>
        <w:spacing w:before="193" w:line="278" w:lineRule="auto"/>
        <w:ind w:right="457"/>
        <w:jc w:val="both"/>
      </w:pPr>
      <w:r>
        <w:rPr>
          <w:lang w:bidi="cy-GB"/>
        </w:rPr>
        <w:t xml:space="preserve">Bydd effeithiolrwydd ac effaith y rôl yn cael ei adolygu'n rheolaidd. </w:t>
      </w:r>
    </w:p>
    <w:p w14:paraId="25ADD7C8" w14:textId="55D58EC9" w:rsidR="00422215" w:rsidRDefault="00926AA1">
      <w:pPr>
        <w:pStyle w:val="Heading2"/>
        <w:numPr>
          <w:ilvl w:val="0"/>
          <w:numId w:val="3"/>
        </w:numPr>
        <w:tabs>
          <w:tab w:val="left" w:pos="839"/>
        </w:tabs>
        <w:spacing w:before="193"/>
        <w:ind w:left="839" w:hanging="719"/>
      </w:pPr>
      <w:r>
        <w:rPr>
          <w:lang w:bidi="cy-GB"/>
        </w:rPr>
        <w:t>Canllawiau</w:t>
      </w:r>
      <w:r w:rsidR="00685D58">
        <w:rPr>
          <w:lang w:bidi="cy-GB"/>
        </w:rPr>
        <w:t xml:space="preserve"> </w:t>
      </w:r>
      <w:r>
        <w:rPr>
          <w:lang w:bidi="cy-GB"/>
        </w:rPr>
        <w:t xml:space="preserve">Gweithredol </w:t>
      </w:r>
    </w:p>
    <w:p w14:paraId="193BDFF0" w14:textId="3C05CEBF" w:rsidR="00422215" w:rsidRDefault="00926AA1">
      <w:pPr>
        <w:pStyle w:val="BodyText"/>
        <w:spacing w:before="248" w:line="276" w:lineRule="auto"/>
        <w:ind w:left="119" w:right="457"/>
        <w:jc w:val="both"/>
      </w:pPr>
      <w:r>
        <w:rPr>
          <w:lang w:bidi="cy-GB"/>
        </w:rPr>
        <w:t>Canllawiau penodol ar ddisgwyliadau gwaelodlin, gan gynnwys; Wythnos Groeso, dyddiadau cyfarfodydd, cynnwys cyfarfod a gweithdrefnau monitro ac adrodd ar gael yn y ddogfen Llawlyfr Tiwtor Personol. Bydd y Polisi a'r Cynllun Tiwtor Personol hwn yn cael ei ddiweddaru bob blwyddyn, felly gwnewch yn siŵr eich bod yn adolygu'r canllawiau gweithredol yn rheolaidd.</w:t>
      </w:r>
    </w:p>
    <w:sectPr w:rsidR="00422215">
      <w:pgSz w:w="11910" w:h="16840"/>
      <w:pgMar w:top="1340" w:right="980" w:bottom="1260" w:left="1320" w:header="0"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EB2D" w14:textId="77777777" w:rsidR="00B226B6" w:rsidRDefault="00B226B6">
      <w:r>
        <w:separator/>
      </w:r>
    </w:p>
  </w:endnote>
  <w:endnote w:type="continuationSeparator" w:id="0">
    <w:p w14:paraId="3416058E" w14:textId="77777777" w:rsidR="00B226B6" w:rsidRDefault="00B226B6">
      <w:r>
        <w:continuationSeparator/>
      </w:r>
    </w:p>
  </w:endnote>
  <w:endnote w:type="continuationNotice" w:id="1">
    <w:p w14:paraId="67F701B1" w14:textId="77777777" w:rsidR="00B226B6" w:rsidRDefault="00B22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ADFE" w14:textId="6965C7DF" w:rsidR="009C48DA" w:rsidRDefault="00685D58">
    <w:pPr>
      <w:pStyle w:val="BodyText"/>
      <w:spacing w:line="14" w:lineRule="auto"/>
      <w:rPr>
        <w:sz w:val="20"/>
      </w:rPr>
    </w:pPr>
    <w:r>
      <w:rPr>
        <w:noProof/>
        <w:lang w:bidi="cy-GB"/>
      </w:rPr>
      <mc:AlternateContent>
        <mc:Choice Requires="wps">
          <w:drawing>
            <wp:anchor distT="0" distB="0" distL="0" distR="0" simplePos="0" relativeHeight="251661313" behindDoc="1" locked="0" layoutInCell="1" allowOverlap="1" wp14:anchorId="52B35067" wp14:editId="04914674">
              <wp:simplePos x="0" y="0"/>
              <wp:positionH relativeFrom="page">
                <wp:posOffset>5981700</wp:posOffset>
              </wp:positionH>
              <wp:positionV relativeFrom="page">
                <wp:posOffset>9918700</wp:posOffset>
              </wp:positionV>
              <wp:extent cx="768350" cy="196850"/>
              <wp:effectExtent l="0" t="0" r="0" b="0"/>
              <wp:wrapNone/>
              <wp:docPr id="960897159" name="Text Box 960897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196850"/>
                      </a:xfrm>
                      <a:prstGeom prst="rect">
                        <a:avLst/>
                      </a:prstGeom>
                    </wps:spPr>
                    <wps:txbx>
                      <w:txbxContent>
                        <w:p w14:paraId="2969D740" w14:textId="20570D38" w:rsidR="009C48DA" w:rsidRDefault="009C48DA">
                          <w:pPr>
                            <w:pStyle w:val="BodyText"/>
                            <w:spacing w:line="245" w:lineRule="exact"/>
                            <w:ind w:left="60"/>
                            <w:rPr>
                              <w:rFonts w:ascii="Calibri"/>
                            </w:rPr>
                          </w:pPr>
                          <w:r>
                            <w:rPr>
                              <w:rFonts w:ascii="Calibri" w:eastAsia="Calibri" w:hAnsi="Calibri" w:cs="Calibri"/>
                              <w:lang w:bidi="cy-GB"/>
                            </w:rPr>
                            <w:fldChar w:fldCharType="begin"/>
                          </w:r>
                          <w:r>
                            <w:rPr>
                              <w:rFonts w:ascii="Calibri" w:eastAsia="Calibri" w:hAnsi="Calibri" w:cs="Calibri"/>
                              <w:lang w:bidi="cy-GB"/>
                            </w:rPr>
                            <w:instrText xml:space="preserve"> PAGE </w:instrText>
                          </w:r>
                          <w:r>
                            <w:rPr>
                              <w:rFonts w:ascii="Calibri" w:eastAsia="Calibri" w:hAnsi="Calibri" w:cs="Calibri"/>
                              <w:lang w:bidi="cy-GB"/>
                            </w:rPr>
                            <w:fldChar w:fldCharType="separate"/>
                          </w:r>
                          <w:r>
                            <w:rPr>
                              <w:rFonts w:ascii="Calibri" w:eastAsia="Calibri" w:hAnsi="Calibri" w:cs="Calibri"/>
                              <w:lang w:bidi="cy-GB"/>
                            </w:rPr>
                            <w:t>1</w:t>
                          </w:r>
                          <w:r>
                            <w:rPr>
                              <w:rFonts w:ascii="Calibri" w:eastAsia="Calibri" w:hAnsi="Calibri" w:cs="Calibri"/>
                              <w:lang w:bidi="cy-GB"/>
                            </w:rPr>
                            <w:fldChar w:fldCharType="end"/>
                          </w:r>
                          <w:r>
                            <w:rPr>
                              <w:rFonts w:ascii="Calibri" w:eastAsia="Calibri" w:hAnsi="Calibri" w:cs="Calibri"/>
                              <w:lang w:bidi="cy-GB"/>
                            </w:rPr>
                            <w:t xml:space="preserve"> | </w:t>
                          </w:r>
                          <w:r w:rsidR="00685D58">
                            <w:rPr>
                              <w:rFonts w:ascii="Calibri" w:eastAsia="Calibri" w:hAnsi="Calibri" w:cs="Calibri"/>
                              <w:color w:val="808080"/>
                              <w:lang w:bidi="cy-GB"/>
                            </w:rPr>
                            <w:t>Tudalen</w:t>
                          </w:r>
                          <w:r>
                            <w:rPr>
                              <w:rFonts w:ascii="Calibri" w:eastAsia="Calibri" w:hAnsi="Calibri" w:cs="Calibri"/>
                              <w:color w:val="808080"/>
                              <w:spacing w:val="-10"/>
                              <w:lang w:bidi="cy-GB"/>
                            </w:rPr>
                            <w:t xml:space="preserve">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2B35067" id="_x0000_t202" coordsize="21600,21600" o:spt="202" path="m,l,21600r21600,l21600,xe">
              <v:stroke joinstyle="miter"/>
              <v:path gradientshapeok="t" o:connecttype="rect"/>
            </v:shapetype>
            <v:shape id="Text Box 960897159" o:spid="_x0000_s1026" type="#_x0000_t202" style="position:absolute;margin-left:471pt;margin-top:781pt;width:60.5pt;height:15.5pt;z-index:-25165516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" filled="f" stroked="f">
              <v:textbox inset="0,0,0,0">
                <w:txbxContent>
                  <w:p w14:paraId="2969D740" w14:textId="20570D38" w:rsidR="009C48DA" w:rsidRDefault="009C48DA">
                    <w:pPr>
                      <w:pStyle w:val="BodyText"/>
                      <w:spacing w:line="245" w:lineRule="exact"/>
                      <w:ind w:left="60"/>
                      <w:rPr>
                        <w:rFonts w:ascii="Calibri"/>
                      </w:rPr>
                    </w:pPr>
                    <w:r>
                      <w:rPr>
                        <w:rFonts w:ascii="Calibri" w:eastAsia="Calibri" w:hAnsi="Calibri" w:cs="Calibri"/>
                        <w:lang w:bidi="cy-GB"/>
                      </w:rPr>
                      <w:fldChar w:fldCharType="begin"/>
                    </w:r>
                    <w:r>
                      <w:rPr>
                        <w:rFonts w:ascii="Calibri" w:eastAsia="Calibri" w:hAnsi="Calibri" w:cs="Calibri"/>
                        <w:lang w:bidi="cy-GB"/>
                      </w:rPr>
                      <w:instrText xml:space="preserve"> PAGE </w:instrText>
                    </w:r>
                    <w:r>
                      <w:rPr>
                        <w:rFonts w:ascii="Calibri" w:eastAsia="Calibri" w:hAnsi="Calibri" w:cs="Calibri"/>
                        <w:lang w:bidi="cy-GB"/>
                      </w:rPr>
                      <w:fldChar w:fldCharType="separate"/>
                    </w:r>
                    <w:r>
                      <w:rPr>
                        <w:rFonts w:ascii="Calibri" w:eastAsia="Calibri" w:hAnsi="Calibri" w:cs="Calibri"/>
                        <w:lang w:bidi="cy-GB"/>
                      </w:rPr>
                      <w:t>1</w:t>
                    </w:r>
                    <w:r>
                      <w:rPr>
                        <w:rFonts w:ascii="Calibri" w:eastAsia="Calibri" w:hAnsi="Calibri" w:cs="Calibri"/>
                        <w:lang w:bidi="cy-GB"/>
                      </w:rPr>
                      <w:fldChar w:fldCharType="end"/>
                    </w:r>
                    <w:r>
                      <w:rPr>
                        <w:rFonts w:ascii="Calibri" w:eastAsia="Calibri" w:hAnsi="Calibri" w:cs="Calibri"/>
                        <w:lang w:bidi="cy-GB"/>
                      </w:rPr>
                      <w:t xml:space="preserve"> | </w:t>
                    </w:r>
                    <w:r w:rsidR="00685D58">
                      <w:rPr>
                        <w:rFonts w:ascii="Calibri" w:eastAsia="Calibri" w:hAnsi="Calibri" w:cs="Calibri"/>
                        <w:color w:val="808080"/>
                        <w:lang w:bidi="cy-GB"/>
                      </w:rPr>
                      <w:t>Tudalen</w:t>
                    </w:r>
                    <w:r>
                      <w:rPr>
                        <w:rFonts w:ascii="Calibri" w:eastAsia="Calibri" w:hAnsi="Calibri" w:cs="Calibri"/>
                        <w:color w:val="808080"/>
                        <w:spacing w:val="-10"/>
                        <w:lang w:bidi="cy-GB"/>
                      </w:rPr>
                      <w:t xml:space="preserve"> </w:t>
                    </w:r>
                  </w:p>
                </w:txbxContent>
              </v:textbox>
              <w10:wrap anchorx="page" anchory="page"/>
            </v:shape>
          </w:pict>
        </mc:Fallback>
      </mc:AlternateContent>
    </w:r>
    <w:r w:rsidR="009C48DA">
      <w:rPr>
        <w:noProof/>
        <w:lang w:bidi="cy-GB"/>
      </w:rPr>
      <mc:AlternateContent>
        <mc:Choice Requires="wps">
          <w:drawing>
            <wp:anchor distT="0" distB="0" distL="0" distR="0" simplePos="0" relativeHeight="251660289" behindDoc="1" locked="0" layoutInCell="1" allowOverlap="1" wp14:anchorId="10A41A27" wp14:editId="4BEA6634">
              <wp:simplePos x="0" y="0"/>
              <wp:positionH relativeFrom="page">
                <wp:posOffset>896111</wp:posOffset>
              </wp:positionH>
              <wp:positionV relativeFrom="page">
                <wp:posOffset>9883140</wp:posOffset>
              </wp:positionV>
              <wp:extent cx="5768340" cy="6350"/>
              <wp:effectExtent l="0" t="0" r="0" b="0"/>
              <wp:wrapNone/>
              <wp:docPr id="1741850774" name="Freeform: Shape 17418507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340" cy="6350"/>
                      </a:xfrm>
                      <a:custGeom>
                        <a:avLst/>
                        <a:gdLst/>
                        <a:ahLst/>
                        <a:cxnLst/>
                        <a:rect l="l" t="t" r="r" b="b"/>
                        <a:pathLst>
                          <a:path w="5768340" h="6350">
                            <a:moveTo>
                              <a:pt x="5768340" y="0"/>
                            </a:moveTo>
                            <a:lnTo>
                              <a:pt x="0" y="0"/>
                            </a:lnTo>
                            <a:lnTo>
                              <a:pt x="0" y="6096"/>
                            </a:lnTo>
                            <a:lnTo>
                              <a:pt x="5768340" y="6096"/>
                            </a:lnTo>
                            <a:lnTo>
                              <a:pt x="5768340" y="0"/>
                            </a:lnTo>
                            <a:close/>
                          </a:path>
                        </a:pathLst>
                      </a:custGeom>
                      <a:solidFill>
                        <a:srgbClr val="DADADA"/>
                      </a:solidFill>
                    </wps:spPr>
                    <wps:bodyPr wrap="square" lIns="0" tIns="0" rIns="0" bIns="0" rtlCol="0">
                      <a:prstTxWarp prst="textNoShape">
                        <a:avLst/>
                      </a:prstTxWarp>
                      <a:noAutofit/>
                    </wps:bodyPr>
                  </wps:wsp>
                </a:graphicData>
              </a:graphic>
            </wp:anchor>
          </w:drawing>
        </mc:Choice>
        <mc:Fallback>
          <w:pict>
            <v:shape w14:anchorId="78454ED6" id="Freeform: Shape 1741850774" o:spid="_x0000_s1026" alt="&quot;&quot;" style="position:absolute;margin-left:70.55pt;margin-top:778.2pt;width:454.2pt;height:.5pt;z-index:-251656191;visibility:visible;mso-wrap-style:square;mso-wrap-distance-left:0;mso-wrap-distance-top:0;mso-wrap-distance-right:0;mso-wrap-distance-bottom:0;mso-position-horizontal:absolute;mso-position-horizontal-relative:page;mso-position-vertical:absolute;mso-position-vertical-relative:page;v-text-anchor:top" coordsize="57683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" path="m5768340,l,,,6096r5768340,l5768340,xe" fillcolor="#dadada"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8C0F" w14:textId="77777777" w:rsidR="00B226B6" w:rsidRDefault="00B226B6">
      <w:r>
        <w:separator/>
      </w:r>
    </w:p>
  </w:footnote>
  <w:footnote w:type="continuationSeparator" w:id="0">
    <w:p w14:paraId="4CAEC652" w14:textId="77777777" w:rsidR="00B226B6" w:rsidRDefault="00B226B6">
      <w:r>
        <w:continuationSeparator/>
      </w:r>
    </w:p>
  </w:footnote>
  <w:footnote w:type="continuationNotice" w:id="1">
    <w:p w14:paraId="279DAB1E" w14:textId="77777777" w:rsidR="00B226B6" w:rsidRDefault="00B226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E1D1E"/>
    <w:multiLevelType w:val="hybridMultilevel"/>
    <w:tmpl w:val="66A8C4BE"/>
    <w:lvl w:ilvl="0" w:tplc="26EA30CE">
      <w:numFmt w:val="bullet"/>
      <w:lvlText w:val="-"/>
      <w:lvlJc w:val="left"/>
      <w:pPr>
        <w:ind w:left="839" w:hanging="360"/>
      </w:pPr>
      <w:rPr>
        <w:rFonts w:ascii="Arial" w:eastAsia="Arial" w:hAnsi="Arial" w:cs="Arial" w:hint="default"/>
        <w:spacing w:val="0"/>
        <w:w w:val="100"/>
        <w:lang w:val="en-US" w:eastAsia="en-US" w:bidi="ar-SA"/>
      </w:rPr>
    </w:lvl>
    <w:lvl w:ilvl="1" w:tplc="AD788B02">
      <w:numFmt w:val="bullet"/>
      <w:lvlText w:val="•"/>
      <w:lvlJc w:val="left"/>
      <w:pPr>
        <w:ind w:left="1716" w:hanging="360"/>
      </w:pPr>
      <w:rPr>
        <w:rFonts w:hint="default"/>
        <w:lang w:val="en-US" w:eastAsia="en-US" w:bidi="ar-SA"/>
      </w:rPr>
    </w:lvl>
    <w:lvl w:ilvl="2" w:tplc="4F84D6E2">
      <w:numFmt w:val="bullet"/>
      <w:lvlText w:val="•"/>
      <w:lvlJc w:val="left"/>
      <w:pPr>
        <w:ind w:left="2593" w:hanging="360"/>
      </w:pPr>
      <w:rPr>
        <w:rFonts w:hint="default"/>
        <w:lang w:val="en-US" w:eastAsia="en-US" w:bidi="ar-SA"/>
      </w:rPr>
    </w:lvl>
    <w:lvl w:ilvl="3" w:tplc="1C30D13A">
      <w:numFmt w:val="bullet"/>
      <w:lvlText w:val="•"/>
      <w:lvlJc w:val="left"/>
      <w:pPr>
        <w:ind w:left="3469" w:hanging="360"/>
      </w:pPr>
      <w:rPr>
        <w:rFonts w:hint="default"/>
        <w:lang w:val="en-US" w:eastAsia="en-US" w:bidi="ar-SA"/>
      </w:rPr>
    </w:lvl>
    <w:lvl w:ilvl="4" w:tplc="37E241E4">
      <w:numFmt w:val="bullet"/>
      <w:lvlText w:val="•"/>
      <w:lvlJc w:val="left"/>
      <w:pPr>
        <w:ind w:left="4346" w:hanging="360"/>
      </w:pPr>
      <w:rPr>
        <w:rFonts w:hint="default"/>
        <w:lang w:val="en-US" w:eastAsia="en-US" w:bidi="ar-SA"/>
      </w:rPr>
    </w:lvl>
    <w:lvl w:ilvl="5" w:tplc="484ACFB0">
      <w:numFmt w:val="bullet"/>
      <w:lvlText w:val="•"/>
      <w:lvlJc w:val="left"/>
      <w:pPr>
        <w:ind w:left="5223" w:hanging="360"/>
      </w:pPr>
      <w:rPr>
        <w:rFonts w:hint="default"/>
        <w:lang w:val="en-US" w:eastAsia="en-US" w:bidi="ar-SA"/>
      </w:rPr>
    </w:lvl>
    <w:lvl w:ilvl="6" w:tplc="497476E0">
      <w:numFmt w:val="bullet"/>
      <w:lvlText w:val="•"/>
      <w:lvlJc w:val="left"/>
      <w:pPr>
        <w:ind w:left="6099" w:hanging="360"/>
      </w:pPr>
      <w:rPr>
        <w:rFonts w:hint="default"/>
        <w:lang w:val="en-US" w:eastAsia="en-US" w:bidi="ar-SA"/>
      </w:rPr>
    </w:lvl>
    <w:lvl w:ilvl="7" w:tplc="082CB9CA">
      <w:numFmt w:val="bullet"/>
      <w:lvlText w:val="•"/>
      <w:lvlJc w:val="left"/>
      <w:pPr>
        <w:ind w:left="6976" w:hanging="360"/>
      </w:pPr>
      <w:rPr>
        <w:rFonts w:hint="default"/>
        <w:lang w:val="en-US" w:eastAsia="en-US" w:bidi="ar-SA"/>
      </w:rPr>
    </w:lvl>
    <w:lvl w:ilvl="8" w:tplc="2F80950A">
      <w:numFmt w:val="bullet"/>
      <w:lvlText w:val="•"/>
      <w:lvlJc w:val="left"/>
      <w:pPr>
        <w:ind w:left="7853" w:hanging="360"/>
      </w:pPr>
      <w:rPr>
        <w:rFonts w:hint="default"/>
        <w:lang w:val="en-US" w:eastAsia="en-US" w:bidi="ar-SA"/>
      </w:rPr>
    </w:lvl>
  </w:abstractNum>
  <w:abstractNum w:abstractNumId="1" w15:restartNumberingAfterBreak="0">
    <w:nsid w:val="6BA7453D"/>
    <w:multiLevelType w:val="hybridMultilevel"/>
    <w:tmpl w:val="F9969C68"/>
    <w:lvl w:ilvl="0" w:tplc="AA2CC382">
      <w:numFmt w:val="bullet"/>
      <w:lvlText w:val="-"/>
      <w:lvlJc w:val="left"/>
      <w:pPr>
        <w:ind w:left="840" w:hanging="360"/>
      </w:pPr>
      <w:rPr>
        <w:rFonts w:ascii="Arial" w:eastAsia="Arial" w:hAnsi="Arial" w:cs="Arial" w:hint="default"/>
        <w:b w:val="0"/>
        <w:bCs w:val="0"/>
        <w:i w:val="0"/>
        <w:iCs w:val="0"/>
        <w:spacing w:val="0"/>
        <w:w w:val="100"/>
        <w:sz w:val="22"/>
        <w:szCs w:val="22"/>
        <w:lang w:val="en-US" w:eastAsia="en-US" w:bidi="ar-SA"/>
      </w:rPr>
    </w:lvl>
    <w:lvl w:ilvl="1" w:tplc="E63C3E7E">
      <w:numFmt w:val="bullet"/>
      <w:lvlText w:val="•"/>
      <w:lvlJc w:val="left"/>
      <w:pPr>
        <w:ind w:left="1716" w:hanging="360"/>
      </w:pPr>
      <w:rPr>
        <w:rFonts w:hint="default"/>
        <w:lang w:val="en-US" w:eastAsia="en-US" w:bidi="ar-SA"/>
      </w:rPr>
    </w:lvl>
    <w:lvl w:ilvl="2" w:tplc="F1F880B2">
      <w:numFmt w:val="bullet"/>
      <w:lvlText w:val="•"/>
      <w:lvlJc w:val="left"/>
      <w:pPr>
        <w:ind w:left="2593" w:hanging="360"/>
      </w:pPr>
      <w:rPr>
        <w:rFonts w:hint="default"/>
        <w:lang w:val="en-US" w:eastAsia="en-US" w:bidi="ar-SA"/>
      </w:rPr>
    </w:lvl>
    <w:lvl w:ilvl="3" w:tplc="BD6087AC">
      <w:numFmt w:val="bullet"/>
      <w:lvlText w:val="•"/>
      <w:lvlJc w:val="left"/>
      <w:pPr>
        <w:ind w:left="3469" w:hanging="360"/>
      </w:pPr>
      <w:rPr>
        <w:rFonts w:hint="default"/>
        <w:lang w:val="en-US" w:eastAsia="en-US" w:bidi="ar-SA"/>
      </w:rPr>
    </w:lvl>
    <w:lvl w:ilvl="4" w:tplc="50902682">
      <w:numFmt w:val="bullet"/>
      <w:lvlText w:val="•"/>
      <w:lvlJc w:val="left"/>
      <w:pPr>
        <w:ind w:left="4346" w:hanging="360"/>
      </w:pPr>
      <w:rPr>
        <w:rFonts w:hint="default"/>
        <w:lang w:val="en-US" w:eastAsia="en-US" w:bidi="ar-SA"/>
      </w:rPr>
    </w:lvl>
    <w:lvl w:ilvl="5" w:tplc="D5EC35B2">
      <w:numFmt w:val="bullet"/>
      <w:lvlText w:val="•"/>
      <w:lvlJc w:val="left"/>
      <w:pPr>
        <w:ind w:left="5223" w:hanging="360"/>
      </w:pPr>
      <w:rPr>
        <w:rFonts w:hint="default"/>
        <w:lang w:val="en-US" w:eastAsia="en-US" w:bidi="ar-SA"/>
      </w:rPr>
    </w:lvl>
    <w:lvl w:ilvl="6" w:tplc="5B2072EA">
      <w:numFmt w:val="bullet"/>
      <w:lvlText w:val="•"/>
      <w:lvlJc w:val="left"/>
      <w:pPr>
        <w:ind w:left="6099" w:hanging="360"/>
      </w:pPr>
      <w:rPr>
        <w:rFonts w:hint="default"/>
        <w:lang w:val="en-US" w:eastAsia="en-US" w:bidi="ar-SA"/>
      </w:rPr>
    </w:lvl>
    <w:lvl w:ilvl="7" w:tplc="FDEA8C3C">
      <w:numFmt w:val="bullet"/>
      <w:lvlText w:val="•"/>
      <w:lvlJc w:val="left"/>
      <w:pPr>
        <w:ind w:left="6976" w:hanging="360"/>
      </w:pPr>
      <w:rPr>
        <w:rFonts w:hint="default"/>
        <w:lang w:val="en-US" w:eastAsia="en-US" w:bidi="ar-SA"/>
      </w:rPr>
    </w:lvl>
    <w:lvl w:ilvl="8" w:tplc="5EF201AA">
      <w:numFmt w:val="bullet"/>
      <w:lvlText w:val="•"/>
      <w:lvlJc w:val="left"/>
      <w:pPr>
        <w:ind w:left="7853" w:hanging="360"/>
      </w:pPr>
      <w:rPr>
        <w:rFonts w:hint="default"/>
        <w:lang w:val="en-US" w:eastAsia="en-US" w:bidi="ar-SA"/>
      </w:rPr>
    </w:lvl>
  </w:abstractNum>
  <w:abstractNum w:abstractNumId="2" w15:restartNumberingAfterBreak="0">
    <w:nsid w:val="72AF70A9"/>
    <w:multiLevelType w:val="multilevel"/>
    <w:tmpl w:val="8BF6E006"/>
    <w:lvl w:ilvl="0">
      <w:start w:val="1"/>
      <w:numFmt w:val="decimal"/>
      <w:lvlText w:val="%1."/>
      <w:lvlJc w:val="left"/>
      <w:pPr>
        <w:ind w:left="840" w:hanging="721"/>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1559" w:hanging="720"/>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454" w:hanging="720"/>
      </w:pPr>
      <w:rPr>
        <w:rFonts w:hint="default"/>
        <w:lang w:val="en-US" w:eastAsia="en-US" w:bidi="ar-SA"/>
      </w:rPr>
    </w:lvl>
    <w:lvl w:ilvl="3">
      <w:numFmt w:val="bullet"/>
      <w:lvlText w:val="•"/>
      <w:lvlJc w:val="left"/>
      <w:pPr>
        <w:ind w:left="3348" w:hanging="720"/>
      </w:pPr>
      <w:rPr>
        <w:rFonts w:hint="default"/>
        <w:lang w:val="en-US" w:eastAsia="en-US" w:bidi="ar-SA"/>
      </w:rPr>
    </w:lvl>
    <w:lvl w:ilvl="4">
      <w:numFmt w:val="bullet"/>
      <w:lvlText w:val="•"/>
      <w:lvlJc w:val="left"/>
      <w:pPr>
        <w:ind w:left="4242" w:hanging="720"/>
      </w:pPr>
      <w:rPr>
        <w:rFonts w:hint="default"/>
        <w:lang w:val="en-US" w:eastAsia="en-US" w:bidi="ar-SA"/>
      </w:rPr>
    </w:lvl>
    <w:lvl w:ilvl="5">
      <w:numFmt w:val="bullet"/>
      <w:lvlText w:val="•"/>
      <w:lvlJc w:val="left"/>
      <w:pPr>
        <w:ind w:left="5136" w:hanging="720"/>
      </w:pPr>
      <w:rPr>
        <w:rFonts w:hint="default"/>
        <w:lang w:val="en-US" w:eastAsia="en-US" w:bidi="ar-SA"/>
      </w:rPr>
    </w:lvl>
    <w:lvl w:ilvl="6">
      <w:numFmt w:val="bullet"/>
      <w:lvlText w:val="•"/>
      <w:lvlJc w:val="left"/>
      <w:pPr>
        <w:ind w:left="6030" w:hanging="720"/>
      </w:pPr>
      <w:rPr>
        <w:rFonts w:hint="default"/>
        <w:lang w:val="en-US" w:eastAsia="en-US" w:bidi="ar-SA"/>
      </w:rPr>
    </w:lvl>
    <w:lvl w:ilvl="7">
      <w:numFmt w:val="bullet"/>
      <w:lvlText w:val="•"/>
      <w:lvlJc w:val="left"/>
      <w:pPr>
        <w:ind w:left="6924" w:hanging="720"/>
      </w:pPr>
      <w:rPr>
        <w:rFonts w:hint="default"/>
        <w:lang w:val="en-US" w:eastAsia="en-US" w:bidi="ar-SA"/>
      </w:rPr>
    </w:lvl>
    <w:lvl w:ilvl="8">
      <w:numFmt w:val="bullet"/>
      <w:lvlText w:val="•"/>
      <w:lvlJc w:val="left"/>
      <w:pPr>
        <w:ind w:left="7818" w:hanging="720"/>
      </w:pPr>
      <w:rPr>
        <w:rFonts w:hint="default"/>
        <w:lang w:val="en-US" w:eastAsia="en-US" w:bidi="ar-SA"/>
      </w:rPr>
    </w:lvl>
  </w:abstractNum>
  <w:num w:numId="1" w16cid:durableId="21134389">
    <w:abstractNumId w:val="1"/>
  </w:num>
  <w:num w:numId="2" w16cid:durableId="1913003112">
    <w:abstractNumId w:val="0"/>
  </w:num>
  <w:num w:numId="3" w16cid:durableId="418260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enforcement="1" w:cryptProviderType="rsaAES" w:cryptAlgorithmClass="hash" w:cryptAlgorithmType="typeAny" w:cryptAlgorithmSid="14" w:cryptSpinCount="100000" w:hash="yFAn8uynHtbEn9H9XoPTzpLO0bN6P3cCx4BkhGU97Q90GUXx7oifwFP8ioGMvvvmWm9sv4Et6ubcHzacI1aFLA==" w:salt="bWvuAkkl189AHV4bKd8Rl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15"/>
    <w:rsid w:val="0004716F"/>
    <w:rsid w:val="000C4EB4"/>
    <w:rsid w:val="000C6C08"/>
    <w:rsid w:val="000C74BB"/>
    <w:rsid w:val="000E4431"/>
    <w:rsid w:val="001073F7"/>
    <w:rsid w:val="001133DD"/>
    <w:rsid w:val="00113A6F"/>
    <w:rsid w:val="0013781F"/>
    <w:rsid w:val="001760AA"/>
    <w:rsid w:val="001A77EC"/>
    <w:rsid w:val="001A7F71"/>
    <w:rsid w:val="001D7B77"/>
    <w:rsid w:val="001E6B17"/>
    <w:rsid w:val="00236810"/>
    <w:rsid w:val="002544DE"/>
    <w:rsid w:val="002F3BE7"/>
    <w:rsid w:val="00376008"/>
    <w:rsid w:val="003777DF"/>
    <w:rsid w:val="003B45E4"/>
    <w:rsid w:val="003F08EE"/>
    <w:rsid w:val="00401506"/>
    <w:rsid w:val="004042C1"/>
    <w:rsid w:val="00420D37"/>
    <w:rsid w:val="00422215"/>
    <w:rsid w:val="0043798E"/>
    <w:rsid w:val="00441A5B"/>
    <w:rsid w:val="00446512"/>
    <w:rsid w:val="00446E67"/>
    <w:rsid w:val="0048092A"/>
    <w:rsid w:val="004C71BF"/>
    <w:rsid w:val="004E2E31"/>
    <w:rsid w:val="004F6D1C"/>
    <w:rsid w:val="005052EC"/>
    <w:rsid w:val="00544F0F"/>
    <w:rsid w:val="00567764"/>
    <w:rsid w:val="00617F89"/>
    <w:rsid w:val="0063550D"/>
    <w:rsid w:val="00685D58"/>
    <w:rsid w:val="006872C7"/>
    <w:rsid w:val="006A1C68"/>
    <w:rsid w:val="006D4F73"/>
    <w:rsid w:val="0072787F"/>
    <w:rsid w:val="00783620"/>
    <w:rsid w:val="007C74EB"/>
    <w:rsid w:val="007F2D38"/>
    <w:rsid w:val="00816851"/>
    <w:rsid w:val="008638C4"/>
    <w:rsid w:val="00885B03"/>
    <w:rsid w:val="00895A67"/>
    <w:rsid w:val="008A3CEE"/>
    <w:rsid w:val="008A5337"/>
    <w:rsid w:val="008A5898"/>
    <w:rsid w:val="008B73E7"/>
    <w:rsid w:val="0092307A"/>
    <w:rsid w:val="00926AA1"/>
    <w:rsid w:val="00942009"/>
    <w:rsid w:val="00965B92"/>
    <w:rsid w:val="00971A6B"/>
    <w:rsid w:val="00981490"/>
    <w:rsid w:val="00992884"/>
    <w:rsid w:val="009A1715"/>
    <w:rsid w:val="009C0BDA"/>
    <w:rsid w:val="009C10C3"/>
    <w:rsid w:val="009C48DA"/>
    <w:rsid w:val="009D77E1"/>
    <w:rsid w:val="00A24DDC"/>
    <w:rsid w:val="00A41AB5"/>
    <w:rsid w:val="00AA03E3"/>
    <w:rsid w:val="00AF4D55"/>
    <w:rsid w:val="00B226B6"/>
    <w:rsid w:val="00B2785B"/>
    <w:rsid w:val="00B44A2E"/>
    <w:rsid w:val="00B56CA9"/>
    <w:rsid w:val="00BB5222"/>
    <w:rsid w:val="00BC52EF"/>
    <w:rsid w:val="00BD12A1"/>
    <w:rsid w:val="00BF2335"/>
    <w:rsid w:val="00BF5C01"/>
    <w:rsid w:val="00C40A69"/>
    <w:rsid w:val="00CB2950"/>
    <w:rsid w:val="00CD3263"/>
    <w:rsid w:val="00D172E1"/>
    <w:rsid w:val="00D50296"/>
    <w:rsid w:val="00D82E18"/>
    <w:rsid w:val="00DF08F3"/>
    <w:rsid w:val="00E00CDB"/>
    <w:rsid w:val="00E152BB"/>
    <w:rsid w:val="00E1612F"/>
    <w:rsid w:val="00E168CD"/>
    <w:rsid w:val="00E746F2"/>
    <w:rsid w:val="00E74FC9"/>
    <w:rsid w:val="00E753D8"/>
    <w:rsid w:val="00EB039F"/>
    <w:rsid w:val="00EE4F35"/>
    <w:rsid w:val="00F20049"/>
    <w:rsid w:val="00F231E3"/>
    <w:rsid w:val="00F24FA8"/>
    <w:rsid w:val="00F27CDC"/>
    <w:rsid w:val="00F31A09"/>
    <w:rsid w:val="00F441C5"/>
    <w:rsid w:val="00F52834"/>
    <w:rsid w:val="00F94554"/>
    <w:rsid w:val="00FC48E8"/>
    <w:rsid w:val="11F0352F"/>
    <w:rsid w:val="156A5EB1"/>
    <w:rsid w:val="250BB6B3"/>
    <w:rsid w:val="29A54555"/>
    <w:rsid w:val="34258C52"/>
    <w:rsid w:val="34CEC8B0"/>
    <w:rsid w:val="40205949"/>
    <w:rsid w:val="4169E95B"/>
    <w:rsid w:val="44DDCA38"/>
    <w:rsid w:val="474C47A9"/>
    <w:rsid w:val="47AE841A"/>
    <w:rsid w:val="4CCFB3C0"/>
    <w:rsid w:val="5B99C7C6"/>
    <w:rsid w:val="693A9F85"/>
    <w:rsid w:val="7C917E96"/>
    <w:rsid w:val="7CE6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08E8D"/>
  <w15:docId w15:val="{BE93B0E5-91C5-4DD3-9B70-AE520B06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7"/>
      <w:ind w:left="1497" w:right="1473"/>
      <w:jc w:val="center"/>
      <w:outlineLvl w:val="0"/>
    </w:pPr>
    <w:rPr>
      <w:b/>
      <w:bCs/>
      <w:sz w:val="40"/>
      <w:szCs w:val="40"/>
    </w:rPr>
  </w:style>
  <w:style w:type="paragraph" w:styleId="Heading2">
    <w:name w:val="heading 2"/>
    <w:basedOn w:val="Normal"/>
    <w:uiPriority w:val="9"/>
    <w:unhideWhenUsed/>
    <w:qFormat/>
    <w:pPr>
      <w:ind w:left="839" w:hanging="720"/>
      <w:outlineLvl w:val="1"/>
    </w:pPr>
    <w:rPr>
      <w:b/>
      <w:bCs/>
      <w:sz w:val="28"/>
      <w:szCs w:val="28"/>
    </w:rPr>
  </w:style>
  <w:style w:type="paragraph" w:styleId="Heading3">
    <w:name w:val="heading 3"/>
    <w:basedOn w:val="Normal"/>
    <w:uiPriority w:val="9"/>
    <w:unhideWhenUsed/>
    <w:qFormat/>
    <w:pPr>
      <w:ind w:left="12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E2E31"/>
    <w:rPr>
      <w:sz w:val="16"/>
      <w:szCs w:val="16"/>
    </w:rPr>
  </w:style>
  <w:style w:type="paragraph" w:styleId="CommentText">
    <w:name w:val="annotation text"/>
    <w:basedOn w:val="Normal"/>
    <w:link w:val="CommentTextChar"/>
    <w:uiPriority w:val="99"/>
    <w:unhideWhenUsed/>
    <w:rsid w:val="004E2E31"/>
    <w:rPr>
      <w:sz w:val="20"/>
      <w:szCs w:val="20"/>
    </w:rPr>
  </w:style>
  <w:style w:type="character" w:customStyle="1" w:styleId="CommentTextChar">
    <w:name w:val="Comment Text Char"/>
    <w:basedOn w:val="DefaultParagraphFont"/>
    <w:link w:val="CommentText"/>
    <w:uiPriority w:val="99"/>
    <w:rsid w:val="004E2E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E2E31"/>
    <w:rPr>
      <w:b/>
      <w:bCs/>
    </w:rPr>
  </w:style>
  <w:style w:type="character" w:customStyle="1" w:styleId="CommentSubjectChar">
    <w:name w:val="Comment Subject Char"/>
    <w:basedOn w:val="CommentTextChar"/>
    <w:link w:val="CommentSubject"/>
    <w:uiPriority w:val="99"/>
    <w:semiHidden/>
    <w:rsid w:val="004E2E31"/>
    <w:rPr>
      <w:rFonts w:ascii="Arial" w:eastAsia="Arial" w:hAnsi="Arial" w:cs="Arial"/>
      <w:b/>
      <w:bCs/>
      <w:sz w:val="20"/>
      <w:szCs w:val="20"/>
    </w:rPr>
  </w:style>
  <w:style w:type="paragraph" w:styleId="Revision">
    <w:name w:val="Revision"/>
    <w:hidden/>
    <w:uiPriority w:val="99"/>
    <w:semiHidden/>
    <w:rsid w:val="00376008"/>
    <w:pPr>
      <w:widowControl/>
      <w:autoSpaceDE/>
      <w:autoSpaceDN/>
    </w:pPr>
    <w:rPr>
      <w:rFonts w:ascii="Arial" w:eastAsia="Arial" w:hAnsi="Arial" w:cs="Arial"/>
    </w:rPr>
  </w:style>
  <w:style w:type="character" w:customStyle="1" w:styleId="cf01">
    <w:name w:val="cf01"/>
    <w:basedOn w:val="DefaultParagraphFont"/>
    <w:rsid w:val="00D82E18"/>
    <w:rPr>
      <w:rFonts w:ascii="Segoe UI" w:hAnsi="Segoe UI" w:cs="Segoe UI" w:hint="default"/>
      <w:sz w:val="18"/>
      <w:szCs w:val="18"/>
    </w:rPr>
  </w:style>
  <w:style w:type="paragraph" w:styleId="Header">
    <w:name w:val="header"/>
    <w:basedOn w:val="Normal"/>
    <w:link w:val="HeaderChar"/>
    <w:uiPriority w:val="99"/>
    <w:unhideWhenUsed/>
    <w:rsid w:val="00F231E3"/>
    <w:pPr>
      <w:tabs>
        <w:tab w:val="center" w:pos="4513"/>
        <w:tab w:val="right" w:pos="9026"/>
      </w:tabs>
    </w:pPr>
  </w:style>
  <w:style w:type="character" w:customStyle="1" w:styleId="HeaderChar">
    <w:name w:val="Header Char"/>
    <w:basedOn w:val="DefaultParagraphFont"/>
    <w:link w:val="Header"/>
    <w:uiPriority w:val="99"/>
    <w:rsid w:val="00F231E3"/>
    <w:rPr>
      <w:rFonts w:ascii="Arial" w:eastAsia="Arial" w:hAnsi="Arial" w:cs="Arial"/>
    </w:rPr>
  </w:style>
  <w:style w:type="paragraph" w:styleId="Footer">
    <w:name w:val="footer"/>
    <w:basedOn w:val="Normal"/>
    <w:link w:val="FooterChar"/>
    <w:uiPriority w:val="99"/>
    <w:unhideWhenUsed/>
    <w:rsid w:val="00F231E3"/>
    <w:pPr>
      <w:tabs>
        <w:tab w:val="center" w:pos="4513"/>
        <w:tab w:val="right" w:pos="9026"/>
      </w:tabs>
    </w:pPr>
  </w:style>
  <w:style w:type="character" w:customStyle="1" w:styleId="FooterChar">
    <w:name w:val="Footer Char"/>
    <w:basedOn w:val="DefaultParagraphFont"/>
    <w:link w:val="Footer"/>
    <w:uiPriority w:val="99"/>
    <w:rsid w:val="00F231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54BE8C-900A-4D0A-A6AE-A8195B805E1B}">
  <ds:schemaRefs>
    <ds:schemaRef ds:uri="http://schemas.microsoft.com/sharepoint/v3/contenttype/forms"/>
  </ds:schemaRefs>
</ds:datastoreItem>
</file>

<file path=customXml/itemProps2.xml><?xml version="1.0" encoding="utf-8"?>
<ds:datastoreItem xmlns:ds="http://schemas.openxmlformats.org/officeDocument/2006/customXml" ds:itemID="{F5B3FEB2-5CB6-4037-89C6-86C9200A6AD9}"/>
</file>

<file path=customXml/itemProps3.xml><?xml version="1.0" encoding="utf-8"?>
<ds:datastoreItem xmlns:ds="http://schemas.openxmlformats.org/officeDocument/2006/customXml" ds:itemID="{C02E92BD-B065-46DD-9130-A83383EDDC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1269</Words>
  <Characters>7236</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ad0668</dc:creator>
  <cp:lastModifiedBy>Voisin, Emily</cp:lastModifiedBy>
  <cp:revision>3</cp:revision>
  <dcterms:created xsi:type="dcterms:W3CDTF">2023-12-20T09:55:00Z</dcterms:created>
  <dcterms:modified xsi:type="dcterms:W3CDTF">2024-01-03T08:04:00Z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Created">
    <vt:filetime>2017-06-28T00:00:00Z</vt:filetime>
  </property>
  <property fmtid="{D5CDD505-2E9C-101B-9397-08002B2CF9AE}" pid="4" name="Creator">
    <vt:lpwstr>Acrobat PDFMaker 15 for Word</vt:lpwstr>
  </property>
  <property fmtid="{D5CDD505-2E9C-101B-9397-08002B2CF9AE}" pid="5" name="LastSaved">
    <vt:filetime>2023-09-05T00:00:00Z</vt:filetime>
  </property>
  <property fmtid="{D5CDD505-2E9C-101B-9397-08002B2CF9AE}" pid="6" name="Producer">
    <vt:lpwstr>Adobe PDF Library 15.0</vt:lpwstr>
  </property>
  <property fmtid="{D5CDD505-2E9C-101B-9397-08002B2CF9AE}" pid="7" name="SourceModified">
    <vt:lpwstr>D:20170628115646</vt:lpwstr>
  </property>
  <property fmtid="{D5CDD505-2E9C-101B-9397-08002B2CF9AE}" pid="8" name="Order">
    <vt:r8>6900</vt:r8>
  </property>
  <property fmtid="{D5CDD505-2E9C-101B-9397-08002B2CF9AE}" pid="9" name="xd_Signature">
    <vt:bool>false</vt:bool>
  </property>
  <property fmtid="{D5CDD505-2E9C-101B-9397-08002B2CF9AE}" pid="10" name="xd_ProgID">
    <vt:lpwstr/>
  </property>
  <property fmtid="{D5CDD505-2E9C-101B-9397-08002B2CF9AE}" pid="11" name="SharedWithUsers">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